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A8" w:rsidRPr="00F513A8" w:rsidRDefault="00F513A8" w:rsidP="00F513A8">
      <w:pPr>
        <w:spacing w:line="360" w:lineRule="auto"/>
        <w:ind w:right="497"/>
        <w:jc w:val="right"/>
        <w:rPr>
          <w:rFonts w:ascii="Verdana" w:hAnsi="Verdana"/>
          <w:b/>
          <w:color w:val="464646"/>
          <w:sz w:val="30"/>
          <w:u w:val="single"/>
          <w:lang w:val="de-DE"/>
        </w:rPr>
      </w:pPr>
      <w:r w:rsidRPr="00F513A8">
        <w:rPr>
          <w:rFonts w:ascii="Verdana" w:hAnsi="Verdana"/>
          <w:b/>
          <w:color w:val="464646"/>
          <w:sz w:val="30"/>
          <w:u w:val="single"/>
          <w:lang w:val="de-DE"/>
        </w:rPr>
        <w:t xml:space="preserve">Pressemitteilung </w:t>
      </w:r>
    </w:p>
    <w:p w:rsidR="00F513A8" w:rsidRPr="00F513A8" w:rsidRDefault="00F513A8" w:rsidP="00F513A8">
      <w:pPr>
        <w:spacing w:line="360" w:lineRule="auto"/>
        <w:jc w:val="both"/>
        <w:rPr>
          <w:rFonts w:ascii="Verdana" w:hAnsi="Verdana"/>
          <w:color w:val="464646"/>
          <w:szCs w:val="24"/>
          <w:u w:val="single"/>
          <w:lang w:val="de-DE"/>
        </w:rPr>
      </w:pPr>
    </w:p>
    <w:p w:rsidR="00F513A8" w:rsidRPr="00F513A8" w:rsidRDefault="00F513A8" w:rsidP="00F513A8">
      <w:pPr>
        <w:spacing w:line="360" w:lineRule="auto"/>
        <w:rPr>
          <w:rFonts w:ascii="Verdana" w:hAnsi="Verdana"/>
          <w:color w:val="464646"/>
          <w:szCs w:val="24"/>
          <w:u w:val="single"/>
          <w:lang w:val="de-DE"/>
        </w:rPr>
      </w:pPr>
      <w:r w:rsidRPr="00F513A8">
        <w:rPr>
          <w:rFonts w:ascii="Verdana" w:hAnsi="Verdana"/>
          <w:color w:val="464646"/>
          <w:u w:val="single"/>
          <w:lang w:val="de-DE"/>
        </w:rPr>
        <w:t>Die neue Kraft in der Praxis:</w:t>
      </w:r>
    </w:p>
    <w:p w:rsidR="00F513A8" w:rsidRPr="00F513A8" w:rsidRDefault="00F513A8" w:rsidP="00F513A8">
      <w:pPr>
        <w:spacing w:line="360" w:lineRule="auto"/>
        <w:rPr>
          <w:rFonts w:ascii="Verdana" w:hAnsi="Verdana"/>
          <w:b/>
          <w:color w:val="464646"/>
          <w:sz w:val="28"/>
          <w:szCs w:val="28"/>
          <w:lang w:val="de-DE"/>
        </w:rPr>
      </w:pPr>
    </w:p>
    <w:p w:rsidR="00F513A8" w:rsidRPr="00F513A8" w:rsidRDefault="00F513A8" w:rsidP="00F513A8">
      <w:pPr>
        <w:spacing w:line="360" w:lineRule="auto"/>
        <w:rPr>
          <w:rFonts w:ascii="Verdana" w:hAnsi="Verdana"/>
          <w:b/>
          <w:color w:val="464646"/>
          <w:sz w:val="28"/>
          <w:lang w:val="de-DE"/>
        </w:rPr>
      </w:pPr>
      <w:r w:rsidRPr="00F513A8">
        <w:rPr>
          <w:rFonts w:ascii="Verdana" w:hAnsi="Verdana"/>
          <w:b/>
          <w:color w:val="464646"/>
          <w:sz w:val="28"/>
          <w:lang w:val="de-DE"/>
        </w:rPr>
        <w:t xml:space="preserve">GC G-CEM </w:t>
      </w:r>
      <w:proofErr w:type="spellStart"/>
      <w:r w:rsidRPr="00F513A8">
        <w:rPr>
          <w:rFonts w:ascii="Verdana" w:hAnsi="Verdana"/>
          <w:b/>
          <w:color w:val="464646"/>
          <w:sz w:val="28"/>
          <w:lang w:val="de-DE"/>
        </w:rPr>
        <w:t>LinkForce</w:t>
      </w:r>
      <w:proofErr w:type="spellEnd"/>
      <w:r w:rsidRPr="00F513A8">
        <w:rPr>
          <w:rFonts w:ascii="Verdana" w:hAnsi="Verdana"/>
          <w:b/>
          <w:color w:val="464646"/>
          <w:sz w:val="28"/>
          <w:lang w:val="de-DE"/>
        </w:rPr>
        <w:t xml:space="preserve"> – ein Befestigungszement für alles </w:t>
      </w:r>
    </w:p>
    <w:p w:rsidR="00F513A8" w:rsidRPr="00F513A8" w:rsidRDefault="00F513A8" w:rsidP="00F513A8">
      <w:pPr>
        <w:spacing w:line="360" w:lineRule="auto"/>
        <w:rPr>
          <w:rFonts w:ascii="Verdana" w:hAnsi="Verdana"/>
          <w:b/>
          <w:color w:val="464646"/>
          <w:sz w:val="22"/>
          <w:szCs w:val="22"/>
          <w:lang w:val="de-DE"/>
        </w:rPr>
      </w:pPr>
    </w:p>
    <w:p w:rsidR="00F513A8" w:rsidRPr="00F513A8" w:rsidRDefault="00F513A8" w:rsidP="00F513A8">
      <w:pPr>
        <w:spacing w:line="360" w:lineRule="auto"/>
        <w:jc w:val="both"/>
        <w:rPr>
          <w:rFonts w:ascii="Verdana" w:hAnsi="Verdana"/>
          <w:b/>
          <w:color w:val="464646"/>
          <w:sz w:val="22"/>
          <w:szCs w:val="22"/>
          <w:lang w:val="de-DE"/>
        </w:rPr>
      </w:pPr>
      <w:r w:rsidRPr="00F513A8">
        <w:rPr>
          <w:rFonts w:ascii="Verdana" w:hAnsi="Verdana"/>
          <w:b/>
          <w:color w:val="464646"/>
          <w:sz w:val="22"/>
          <w:szCs w:val="22"/>
          <w:lang w:val="de-DE"/>
        </w:rPr>
        <w:t xml:space="preserve">Der Bereich Zementierung wird bei GC bereits seit fast einem Jahrhundert groß geschrieben: Schon im Gründungsjahr spezialisierte sich der japanische Dentalspezialist auf Befestigungsmaterialien und legte damit das Fundament für seine Erfolgsgeschichte. Diese schreibt der neue dualhärtende Composite-Zement GC G-CEM </w:t>
      </w:r>
      <w:proofErr w:type="spellStart"/>
      <w:r w:rsidRPr="00F513A8">
        <w:rPr>
          <w:rFonts w:ascii="Verdana" w:hAnsi="Verdana"/>
          <w:b/>
          <w:color w:val="464646"/>
          <w:sz w:val="22"/>
          <w:szCs w:val="22"/>
          <w:lang w:val="de-DE"/>
        </w:rPr>
        <w:t>LinkForce</w:t>
      </w:r>
      <w:proofErr w:type="spellEnd"/>
      <w:r w:rsidRPr="00F513A8">
        <w:rPr>
          <w:rFonts w:ascii="Verdana" w:hAnsi="Verdana"/>
          <w:b/>
          <w:color w:val="464646"/>
          <w:sz w:val="22"/>
          <w:szCs w:val="22"/>
          <w:lang w:val="de-DE"/>
        </w:rPr>
        <w:t xml:space="preserve"> fort: Mit einem breiten Einsatzspektrum, idealen </w:t>
      </w:r>
      <w:bookmarkStart w:id="0" w:name="_GoBack"/>
      <w:bookmarkEnd w:id="0"/>
      <w:r w:rsidRPr="00F513A8">
        <w:rPr>
          <w:rFonts w:ascii="Verdana" w:hAnsi="Verdana"/>
          <w:b/>
          <w:color w:val="464646"/>
          <w:sz w:val="22"/>
          <w:szCs w:val="22"/>
          <w:lang w:val="de-DE"/>
        </w:rPr>
        <w:t xml:space="preserve">Haftverbund- und </w:t>
      </w:r>
      <w:proofErr w:type="spellStart"/>
      <w:r w:rsidRPr="00F513A8">
        <w:rPr>
          <w:rFonts w:ascii="Verdana" w:hAnsi="Verdana"/>
          <w:b/>
          <w:color w:val="464646"/>
          <w:sz w:val="22"/>
          <w:szCs w:val="22"/>
          <w:lang w:val="de-DE"/>
        </w:rPr>
        <w:t>Ästhetikeigenschaften</w:t>
      </w:r>
      <w:proofErr w:type="spellEnd"/>
      <w:r w:rsidRPr="00F513A8">
        <w:rPr>
          <w:rFonts w:ascii="Verdana" w:hAnsi="Verdana"/>
          <w:b/>
          <w:color w:val="464646"/>
          <w:sz w:val="22"/>
          <w:szCs w:val="22"/>
          <w:lang w:val="de-DE"/>
        </w:rPr>
        <w:t xml:space="preserve"> sowie einfacher Anwendung kommt die ultimative Universallösung dem Praxisbedürfnis an Materialien nach, die unkompliziert und vielseitig anwendbar sind sowie beständig vorhersagbare Ergebnisse liefern.</w:t>
      </w:r>
    </w:p>
    <w:p w:rsidR="00F513A8" w:rsidRPr="00F513A8" w:rsidRDefault="00F513A8" w:rsidP="00F513A8">
      <w:pPr>
        <w:spacing w:line="360" w:lineRule="auto"/>
        <w:jc w:val="both"/>
        <w:rPr>
          <w:rFonts w:ascii="Verdana" w:hAnsi="Verdana"/>
          <w:color w:val="464646"/>
          <w:sz w:val="22"/>
          <w:szCs w:val="22"/>
          <w:lang w:val="de-DE"/>
        </w:rPr>
      </w:pPr>
    </w:p>
    <w:p w:rsidR="00F513A8" w:rsidRPr="00F513A8" w:rsidRDefault="00F513A8" w:rsidP="00F513A8">
      <w:pPr>
        <w:spacing w:line="360" w:lineRule="auto"/>
        <w:jc w:val="both"/>
        <w:rPr>
          <w:rFonts w:ascii="Verdana" w:hAnsi="Verdana"/>
          <w:color w:val="464646"/>
          <w:sz w:val="22"/>
          <w:szCs w:val="22"/>
          <w:lang w:val="de-DE"/>
        </w:rPr>
      </w:pPr>
      <w:r w:rsidRPr="00F513A8">
        <w:rPr>
          <w:rFonts w:ascii="Verdana" w:hAnsi="Verdana"/>
          <w:color w:val="464646"/>
          <w:sz w:val="22"/>
          <w:szCs w:val="22"/>
          <w:lang w:val="de-DE"/>
        </w:rPr>
        <w:t xml:space="preserve">Die Entwicklung moderner CAD/CAM- und </w:t>
      </w:r>
      <w:proofErr w:type="spellStart"/>
      <w:r w:rsidRPr="00F513A8">
        <w:rPr>
          <w:rFonts w:ascii="Verdana" w:hAnsi="Verdana"/>
          <w:color w:val="464646"/>
          <w:sz w:val="22"/>
          <w:szCs w:val="22"/>
          <w:lang w:val="de-DE"/>
        </w:rPr>
        <w:t>Adhäsivtechnik</w:t>
      </w:r>
      <w:proofErr w:type="spellEnd"/>
      <w:r w:rsidRPr="00F513A8">
        <w:rPr>
          <w:rFonts w:ascii="Verdana" w:hAnsi="Verdana"/>
          <w:color w:val="464646"/>
          <w:sz w:val="22"/>
          <w:szCs w:val="22"/>
          <w:lang w:val="de-DE"/>
        </w:rPr>
        <w:t xml:space="preserve"> hat den Bereich indirekter Restaurationen revolutioniert und über die konventionelle Kronen- und Brückenversorgung hinaus zu weniger invasiven Lösungen wie adhäsiv zementierten Inlays, </w:t>
      </w:r>
      <w:proofErr w:type="spellStart"/>
      <w:r w:rsidRPr="00F513A8">
        <w:rPr>
          <w:rFonts w:ascii="Verdana" w:hAnsi="Verdana"/>
          <w:color w:val="464646"/>
          <w:sz w:val="22"/>
          <w:szCs w:val="22"/>
          <w:lang w:val="de-DE"/>
        </w:rPr>
        <w:t>Onlays</w:t>
      </w:r>
      <w:proofErr w:type="spellEnd"/>
      <w:r w:rsidRPr="00F513A8">
        <w:rPr>
          <w:rFonts w:ascii="Verdana" w:hAnsi="Verdana"/>
          <w:color w:val="464646"/>
          <w:sz w:val="22"/>
          <w:szCs w:val="22"/>
          <w:lang w:val="de-DE"/>
        </w:rPr>
        <w:t xml:space="preserve">, </w:t>
      </w:r>
      <w:proofErr w:type="spellStart"/>
      <w:r w:rsidRPr="00F513A8">
        <w:rPr>
          <w:rFonts w:ascii="Verdana" w:hAnsi="Verdana"/>
          <w:color w:val="464646"/>
          <w:sz w:val="22"/>
          <w:szCs w:val="22"/>
          <w:lang w:val="de-DE"/>
        </w:rPr>
        <w:t>Overlays</w:t>
      </w:r>
      <w:proofErr w:type="spellEnd"/>
      <w:r w:rsidRPr="00F513A8">
        <w:rPr>
          <w:rFonts w:ascii="Verdana" w:hAnsi="Verdana"/>
          <w:color w:val="464646"/>
          <w:sz w:val="22"/>
          <w:szCs w:val="22"/>
          <w:lang w:val="de-DE"/>
        </w:rPr>
        <w:t xml:space="preserve"> und </w:t>
      </w:r>
      <w:proofErr w:type="spellStart"/>
      <w:r w:rsidRPr="00F513A8">
        <w:rPr>
          <w:rFonts w:ascii="Verdana" w:hAnsi="Verdana"/>
          <w:color w:val="464646"/>
          <w:sz w:val="22"/>
          <w:szCs w:val="22"/>
          <w:lang w:val="de-DE"/>
        </w:rPr>
        <w:t>Veneers</w:t>
      </w:r>
      <w:proofErr w:type="spellEnd"/>
      <w:r w:rsidRPr="00F513A8">
        <w:rPr>
          <w:rFonts w:ascii="Verdana" w:hAnsi="Verdana"/>
          <w:color w:val="464646"/>
          <w:sz w:val="22"/>
          <w:szCs w:val="22"/>
          <w:lang w:val="de-DE"/>
        </w:rPr>
        <w:t xml:space="preserve"> geführt. Parallel dazu fanden neue Werkstoffe wie </w:t>
      </w:r>
      <w:proofErr w:type="spellStart"/>
      <w:r w:rsidRPr="00F513A8">
        <w:rPr>
          <w:rFonts w:ascii="Verdana" w:hAnsi="Verdana"/>
          <w:color w:val="464646"/>
          <w:sz w:val="22"/>
          <w:szCs w:val="22"/>
          <w:lang w:val="de-DE"/>
        </w:rPr>
        <w:t>Zirkonoxid</w:t>
      </w:r>
      <w:proofErr w:type="spellEnd"/>
      <w:r w:rsidRPr="00F513A8">
        <w:rPr>
          <w:rFonts w:ascii="Verdana" w:hAnsi="Verdana"/>
          <w:color w:val="464646"/>
          <w:sz w:val="22"/>
          <w:szCs w:val="22"/>
          <w:lang w:val="de-DE"/>
        </w:rPr>
        <w:t>, Lithium-</w:t>
      </w:r>
      <w:proofErr w:type="spellStart"/>
      <w:r w:rsidRPr="00F513A8">
        <w:rPr>
          <w:rFonts w:ascii="Verdana" w:hAnsi="Verdana"/>
          <w:color w:val="464646"/>
          <w:sz w:val="22"/>
          <w:szCs w:val="22"/>
          <w:lang w:val="de-DE"/>
        </w:rPr>
        <w:t>Disilikat</w:t>
      </w:r>
      <w:proofErr w:type="spellEnd"/>
      <w:r w:rsidRPr="00F513A8">
        <w:rPr>
          <w:rFonts w:ascii="Verdana" w:hAnsi="Verdana"/>
          <w:color w:val="464646"/>
          <w:sz w:val="22"/>
          <w:szCs w:val="22"/>
          <w:lang w:val="de-DE"/>
        </w:rPr>
        <w:t xml:space="preserve"> und Hybridkeramiken den Weg in die Praxen – verbunden mit der Herausforderung, die unterschiedlichen Zementierungsverfahren zur Abdeckung aller Indikationen zu beherrschen. Dies ruft universelle Materiallösungen auf den Plan, welche die Komplexität reduzieren und zu vorhersehbaren Ergebnissen auf höchstem Niveau führen.</w:t>
      </w:r>
    </w:p>
    <w:p w:rsidR="00F513A8" w:rsidRPr="00F513A8" w:rsidRDefault="00F513A8" w:rsidP="00F513A8">
      <w:pPr>
        <w:spacing w:line="360" w:lineRule="auto"/>
        <w:jc w:val="both"/>
        <w:rPr>
          <w:rFonts w:ascii="Verdana" w:hAnsi="Verdana"/>
          <w:color w:val="464646"/>
          <w:sz w:val="22"/>
          <w:szCs w:val="22"/>
          <w:lang w:val="de-DE"/>
        </w:rPr>
      </w:pPr>
    </w:p>
    <w:p w:rsidR="00F513A8" w:rsidRPr="00F513A8" w:rsidRDefault="00F513A8" w:rsidP="00F513A8">
      <w:pPr>
        <w:spacing w:line="360" w:lineRule="auto"/>
        <w:jc w:val="both"/>
        <w:rPr>
          <w:rFonts w:ascii="Verdana" w:hAnsi="Verdana"/>
          <w:color w:val="464646"/>
          <w:sz w:val="22"/>
          <w:szCs w:val="22"/>
          <w:lang w:val="de-DE"/>
        </w:rPr>
      </w:pPr>
      <w:r w:rsidRPr="00F513A8">
        <w:rPr>
          <w:rFonts w:ascii="Verdana" w:hAnsi="Verdana"/>
          <w:color w:val="464646"/>
          <w:sz w:val="22"/>
          <w:szCs w:val="22"/>
          <w:lang w:val="de-DE"/>
        </w:rPr>
        <w:lastRenderedPageBreak/>
        <w:t>GC bietet für diese Ansprüche auf dem Fundament einer mehr als 95</w:t>
      </w:r>
      <w:r w:rsidRPr="00F513A8">
        <w:rPr>
          <w:rFonts w:ascii="Verdana" w:hAnsi="Verdana"/>
          <w:color w:val="464646"/>
          <w:sz w:val="22"/>
          <w:szCs w:val="22"/>
          <w:lang w:val="de-DE"/>
        </w:rPr>
        <w:noBreakHyphen/>
        <w:t xml:space="preserve">jährigen Expertise im Bereich Zementierung mit G-CEM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den ultimativen Alleskönner an: Der neue dualhärtende Composite-Zement eignet sich neben CAD/CAM-Restaurationen für alle Indikationen, wie etwa die Zementierung von Vollkeramik, Hybridkeramik, Composite und metallbasierten Inlays, </w:t>
      </w:r>
      <w:proofErr w:type="spellStart"/>
      <w:r w:rsidRPr="00F513A8">
        <w:rPr>
          <w:rFonts w:ascii="Verdana" w:hAnsi="Verdana"/>
          <w:color w:val="464646"/>
          <w:sz w:val="22"/>
          <w:szCs w:val="22"/>
          <w:lang w:val="de-DE"/>
        </w:rPr>
        <w:t>Onlays</w:t>
      </w:r>
      <w:proofErr w:type="spellEnd"/>
      <w:r w:rsidRPr="00F513A8">
        <w:rPr>
          <w:rFonts w:ascii="Verdana" w:hAnsi="Verdana"/>
          <w:color w:val="464646"/>
          <w:sz w:val="22"/>
          <w:szCs w:val="22"/>
          <w:lang w:val="de-DE"/>
        </w:rPr>
        <w:t>, Kronen und Brücken, und kommt auch bei der Befestigung von Glasfaserstiften, gegossenen Aufbauten sowie der permanenten Zementierung von Zahnersatz auf Implantat-</w:t>
      </w:r>
      <w:proofErr w:type="spellStart"/>
      <w:r w:rsidRPr="00F513A8">
        <w:rPr>
          <w:rFonts w:ascii="Verdana" w:hAnsi="Verdana"/>
          <w:color w:val="464646"/>
          <w:sz w:val="22"/>
          <w:szCs w:val="22"/>
          <w:lang w:val="de-DE"/>
        </w:rPr>
        <w:t>Abutments</w:t>
      </w:r>
      <w:proofErr w:type="spellEnd"/>
      <w:r w:rsidRPr="00F513A8">
        <w:rPr>
          <w:rFonts w:ascii="Verdana" w:hAnsi="Verdana"/>
          <w:color w:val="464646"/>
          <w:sz w:val="22"/>
          <w:szCs w:val="22"/>
          <w:lang w:val="de-DE"/>
        </w:rPr>
        <w:t xml:space="preserve"> zum Einsatz. Je nach Indikation sind Selbsthärtung – für einen perfekten Haftverbund auch unter wenig lichtdurchlässigen Restaurationen – oder Lichthärtung möglich (z. B. vorteilhaft bei </w:t>
      </w:r>
      <w:proofErr w:type="spellStart"/>
      <w:r w:rsidRPr="00F513A8">
        <w:rPr>
          <w:rFonts w:ascii="Verdana" w:hAnsi="Verdana"/>
          <w:color w:val="464646"/>
          <w:sz w:val="22"/>
          <w:szCs w:val="22"/>
          <w:lang w:val="de-DE"/>
        </w:rPr>
        <w:t>Veneer</w:t>
      </w:r>
      <w:proofErr w:type="spellEnd"/>
      <w:r w:rsidRPr="00F513A8">
        <w:rPr>
          <w:rFonts w:ascii="Verdana" w:hAnsi="Verdana"/>
          <w:color w:val="464646"/>
          <w:sz w:val="22"/>
          <w:szCs w:val="22"/>
          <w:lang w:val="de-DE"/>
        </w:rPr>
        <w:t xml:space="preserve">-Versorgungen). Dabei punktet G-CEM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mit anwenderfreundlichen Features: Mit vier verfügbaren Farbtönen (</w:t>
      </w:r>
      <w:proofErr w:type="spellStart"/>
      <w:r w:rsidRPr="00F513A8">
        <w:rPr>
          <w:rFonts w:ascii="Verdana" w:hAnsi="Verdana"/>
          <w:color w:val="464646"/>
          <w:sz w:val="22"/>
          <w:szCs w:val="22"/>
          <w:lang w:val="de-DE"/>
        </w:rPr>
        <w:t>Transluzent</w:t>
      </w:r>
      <w:proofErr w:type="spellEnd"/>
      <w:r w:rsidRPr="00F513A8">
        <w:rPr>
          <w:rFonts w:ascii="Verdana" w:hAnsi="Verdana"/>
          <w:color w:val="464646"/>
          <w:sz w:val="22"/>
          <w:szCs w:val="22"/>
          <w:lang w:val="de-DE"/>
        </w:rPr>
        <w:t xml:space="preserve">, A2, Opak und </w:t>
      </w:r>
      <w:proofErr w:type="spellStart"/>
      <w:r w:rsidRPr="00F513A8">
        <w:rPr>
          <w:rFonts w:ascii="Verdana" w:hAnsi="Verdana"/>
          <w:color w:val="464646"/>
          <w:sz w:val="22"/>
          <w:szCs w:val="22"/>
          <w:lang w:val="de-DE"/>
        </w:rPr>
        <w:t>Bleach</w:t>
      </w:r>
      <w:proofErr w:type="spellEnd"/>
      <w:r w:rsidRPr="00F513A8">
        <w:rPr>
          <w:rFonts w:ascii="Verdana" w:hAnsi="Verdana"/>
          <w:color w:val="464646"/>
          <w:sz w:val="22"/>
          <w:szCs w:val="22"/>
          <w:lang w:val="de-DE"/>
        </w:rPr>
        <w:t>) ausgestattet, ist das Material im Automix-Modus bequem zu applizieren. Der guten Viskosität von G</w:t>
      </w:r>
      <w:r w:rsidRPr="00F513A8">
        <w:rPr>
          <w:rFonts w:ascii="Verdana" w:hAnsi="Verdana"/>
          <w:color w:val="464646"/>
          <w:sz w:val="22"/>
          <w:szCs w:val="22"/>
          <w:lang w:val="de-DE"/>
        </w:rPr>
        <w:noBreakHyphen/>
        <w:t xml:space="preserve">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kommt eine entscheidende Rolle zu, denn optimaler Sitz und perfekte Adaptation stehen im Zentrum eines erfolgreichen Zementierungsverfahrens. Auch das Entfernen von Überschüssen ist sehr einfach, wenn der Zement für 1-2 Sekunden lichtgehärtet wird. Zudem gewährleisten ultrafeine, homogen dispergierte Füllstoffe eine bemerkenswerte Verschleißfestigkeit auch in </w:t>
      </w:r>
      <w:proofErr w:type="spellStart"/>
      <w:r w:rsidRPr="00F513A8">
        <w:rPr>
          <w:rFonts w:ascii="Verdana" w:hAnsi="Verdana"/>
          <w:color w:val="464646"/>
          <w:sz w:val="22"/>
          <w:szCs w:val="22"/>
          <w:lang w:val="de-DE"/>
        </w:rPr>
        <w:t>okklusalen</w:t>
      </w:r>
      <w:proofErr w:type="spellEnd"/>
      <w:r w:rsidRPr="00F513A8">
        <w:rPr>
          <w:rFonts w:ascii="Verdana" w:hAnsi="Verdana"/>
          <w:color w:val="464646"/>
          <w:sz w:val="22"/>
          <w:szCs w:val="22"/>
          <w:lang w:val="de-DE"/>
        </w:rPr>
        <w:t xml:space="preserve"> Bereichen.</w:t>
      </w:r>
    </w:p>
    <w:p w:rsidR="00F513A8" w:rsidRPr="00F513A8" w:rsidRDefault="00F513A8" w:rsidP="00F513A8">
      <w:pPr>
        <w:spacing w:line="360" w:lineRule="auto"/>
        <w:jc w:val="both"/>
        <w:rPr>
          <w:rFonts w:ascii="Verdana" w:hAnsi="Verdana"/>
          <w:color w:val="464646"/>
          <w:sz w:val="22"/>
          <w:szCs w:val="22"/>
          <w:lang w:val="de-DE"/>
        </w:rPr>
      </w:pPr>
    </w:p>
    <w:p w:rsidR="00F513A8" w:rsidRPr="00F513A8" w:rsidRDefault="00F513A8" w:rsidP="00F513A8">
      <w:pPr>
        <w:spacing w:line="360" w:lineRule="auto"/>
        <w:jc w:val="both"/>
        <w:rPr>
          <w:rFonts w:ascii="Verdana" w:hAnsi="Verdana"/>
          <w:color w:val="464646"/>
          <w:sz w:val="22"/>
          <w:szCs w:val="22"/>
          <w:lang w:val="de-DE"/>
        </w:rPr>
      </w:pPr>
      <w:r w:rsidRPr="00F513A8">
        <w:rPr>
          <w:rFonts w:ascii="Verdana" w:hAnsi="Verdana"/>
          <w:color w:val="464646"/>
          <w:sz w:val="22"/>
          <w:szCs w:val="22"/>
          <w:lang w:val="de-DE"/>
        </w:rPr>
        <w:t xml:space="preserve">Das G-CEM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w:t>
      </w:r>
      <w:proofErr w:type="spellStart"/>
      <w:r w:rsidRPr="00F513A8">
        <w:rPr>
          <w:rFonts w:ascii="Verdana" w:hAnsi="Verdana"/>
          <w:color w:val="464646"/>
          <w:sz w:val="22"/>
          <w:szCs w:val="22"/>
          <w:lang w:val="de-DE"/>
        </w:rPr>
        <w:t>Adhäsivsystem</w:t>
      </w:r>
      <w:proofErr w:type="spellEnd"/>
      <w:r w:rsidRPr="00F513A8">
        <w:rPr>
          <w:rFonts w:ascii="Verdana" w:hAnsi="Verdana"/>
          <w:color w:val="464646"/>
          <w:sz w:val="22"/>
          <w:szCs w:val="22"/>
          <w:lang w:val="de-DE"/>
        </w:rPr>
        <w:t xml:space="preserve"> wird darüber hinaus durch das Ein-Komponenten-</w:t>
      </w:r>
      <w:proofErr w:type="spellStart"/>
      <w:r w:rsidRPr="00F513A8">
        <w:rPr>
          <w:rFonts w:ascii="Verdana" w:hAnsi="Verdana"/>
          <w:color w:val="464646"/>
          <w:sz w:val="22"/>
          <w:szCs w:val="22"/>
          <w:lang w:val="de-DE"/>
        </w:rPr>
        <w:t>Bonding</w:t>
      </w:r>
      <w:proofErr w:type="spellEnd"/>
      <w:r w:rsidRPr="00F513A8">
        <w:rPr>
          <w:rFonts w:ascii="Verdana" w:hAnsi="Verdana"/>
          <w:color w:val="464646"/>
          <w:sz w:val="22"/>
          <w:szCs w:val="22"/>
          <w:lang w:val="de-DE"/>
        </w:rPr>
        <w:t xml:space="preserve"> G-</w:t>
      </w:r>
      <w:proofErr w:type="spellStart"/>
      <w:r w:rsidRPr="00F513A8">
        <w:rPr>
          <w:rFonts w:ascii="Verdana" w:hAnsi="Verdana"/>
          <w:color w:val="464646"/>
          <w:sz w:val="22"/>
          <w:szCs w:val="22"/>
          <w:lang w:val="de-DE"/>
        </w:rPr>
        <w:t>Premio</w:t>
      </w:r>
      <w:proofErr w:type="spellEnd"/>
      <w:r w:rsidRPr="00F513A8">
        <w:rPr>
          <w:rFonts w:ascii="Verdana" w:hAnsi="Verdana"/>
          <w:color w:val="464646"/>
          <w:sz w:val="22"/>
          <w:szCs w:val="22"/>
          <w:lang w:val="de-DE"/>
        </w:rPr>
        <w:t xml:space="preserve"> BOND sowie den G-Multi Primer komplettiert: Das Trio bietet eine vielseitige Universallösung, die bei allen Indikationen einen dauerhaften Haftverbund ohne Kompromisse gewährleistet. G-</w:t>
      </w:r>
      <w:proofErr w:type="spellStart"/>
      <w:r w:rsidRPr="00F513A8">
        <w:rPr>
          <w:rFonts w:ascii="Verdana" w:hAnsi="Verdana"/>
          <w:color w:val="464646"/>
          <w:sz w:val="22"/>
          <w:szCs w:val="22"/>
          <w:lang w:val="de-DE"/>
        </w:rPr>
        <w:t>Premio</w:t>
      </w:r>
      <w:proofErr w:type="spellEnd"/>
      <w:r w:rsidRPr="00F513A8">
        <w:rPr>
          <w:rFonts w:ascii="Verdana" w:hAnsi="Verdana"/>
          <w:color w:val="464646"/>
          <w:sz w:val="22"/>
          <w:szCs w:val="22"/>
          <w:lang w:val="de-DE"/>
        </w:rPr>
        <w:t xml:space="preserve"> BOND haftet perfekt an allen Restaurationen und kann im </w:t>
      </w:r>
      <w:proofErr w:type="spellStart"/>
      <w:r w:rsidRPr="00F513A8">
        <w:rPr>
          <w:rFonts w:ascii="Verdana" w:hAnsi="Verdana"/>
          <w:color w:val="464646"/>
          <w:sz w:val="22"/>
          <w:szCs w:val="22"/>
          <w:lang w:val="de-DE"/>
        </w:rPr>
        <w:t>Self-Etch</w:t>
      </w:r>
      <w:proofErr w:type="spellEnd"/>
      <w:r w:rsidRPr="00F513A8">
        <w:rPr>
          <w:rFonts w:ascii="Verdana" w:hAnsi="Verdana"/>
          <w:color w:val="464646"/>
          <w:sz w:val="22"/>
          <w:szCs w:val="22"/>
          <w:lang w:val="de-DE"/>
        </w:rPr>
        <w:t>- sowie im selektivem Ätz- und auch im Total-</w:t>
      </w:r>
      <w:proofErr w:type="spellStart"/>
      <w:r w:rsidRPr="00F513A8">
        <w:rPr>
          <w:rFonts w:ascii="Verdana" w:hAnsi="Verdana"/>
          <w:color w:val="464646"/>
          <w:sz w:val="22"/>
          <w:szCs w:val="22"/>
          <w:lang w:val="de-DE"/>
        </w:rPr>
        <w:t>Etch</w:t>
      </w:r>
      <w:proofErr w:type="spellEnd"/>
      <w:r w:rsidRPr="00F513A8">
        <w:rPr>
          <w:rFonts w:ascii="Verdana" w:hAnsi="Verdana"/>
          <w:color w:val="464646"/>
          <w:sz w:val="22"/>
          <w:szCs w:val="22"/>
          <w:lang w:val="de-DE"/>
        </w:rPr>
        <w:t>-Verfahren verwendet werden, während der universelle G</w:t>
      </w:r>
      <w:r w:rsidRPr="00F513A8">
        <w:rPr>
          <w:rFonts w:ascii="Verdana" w:hAnsi="Verdana"/>
          <w:color w:val="464646"/>
          <w:sz w:val="22"/>
          <w:szCs w:val="22"/>
          <w:lang w:val="de-DE"/>
        </w:rPr>
        <w:noBreakHyphen/>
        <w:t xml:space="preserve">Multi Primer mithilfe von drei verschiedenen funktionellen Monomeren für optimale Haftung an allen Materialien sorgt. </w:t>
      </w:r>
    </w:p>
    <w:p w:rsidR="00F513A8" w:rsidRPr="00F513A8" w:rsidRDefault="00F513A8" w:rsidP="00F513A8">
      <w:pPr>
        <w:spacing w:line="384" w:lineRule="auto"/>
        <w:jc w:val="both"/>
        <w:rPr>
          <w:rFonts w:ascii="Verdana" w:hAnsi="Verdana"/>
          <w:color w:val="464646"/>
          <w:sz w:val="22"/>
          <w:szCs w:val="22"/>
          <w:lang w:val="de-DE"/>
        </w:rPr>
      </w:pPr>
      <w:r w:rsidRPr="00F513A8">
        <w:rPr>
          <w:rFonts w:ascii="Verdana" w:hAnsi="Verdana"/>
          <w:color w:val="464646"/>
          <w:sz w:val="22"/>
          <w:szCs w:val="22"/>
          <w:lang w:val="de-DE"/>
        </w:rPr>
        <w:lastRenderedPageBreak/>
        <w:t xml:space="preserve">GC G-CEM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ist die universelle Antwort für alle Herausforderungen im </w:t>
      </w:r>
      <w:proofErr w:type="spellStart"/>
      <w:r w:rsidRPr="00F513A8">
        <w:rPr>
          <w:rFonts w:ascii="Verdana" w:hAnsi="Verdana"/>
          <w:color w:val="464646"/>
          <w:sz w:val="22"/>
          <w:szCs w:val="22"/>
          <w:lang w:val="de-DE"/>
        </w:rPr>
        <w:t>Adhäsivbereich</w:t>
      </w:r>
      <w:proofErr w:type="spellEnd"/>
      <w:r w:rsidRPr="00F513A8">
        <w:rPr>
          <w:rFonts w:ascii="Verdana" w:hAnsi="Verdana"/>
          <w:color w:val="464646"/>
          <w:sz w:val="22"/>
          <w:szCs w:val="22"/>
          <w:lang w:val="de-DE"/>
        </w:rPr>
        <w:t xml:space="preserve"> und ergänzt GCs Erfolgsgeschichte im Bereich Zementierung um einen weiteren Meilenstein. Für seine Leistungsfähigkeit wurde G-CEM </w:t>
      </w:r>
      <w:proofErr w:type="spellStart"/>
      <w:r w:rsidRPr="00F513A8">
        <w:rPr>
          <w:rFonts w:ascii="Verdana" w:hAnsi="Verdana"/>
          <w:color w:val="464646"/>
          <w:sz w:val="22"/>
          <w:szCs w:val="22"/>
          <w:lang w:val="de-DE"/>
        </w:rPr>
        <w:t>LinkForce</w:t>
      </w:r>
      <w:proofErr w:type="spellEnd"/>
      <w:r w:rsidRPr="00F513A8">
        <w:rPr>
          <w:rFonts w:ascii="Verdana" w:hAnsi="Verdana"/>
          <w:color w:val="464646"/>
          <w:sz w:val="22"/>
          <w:szCs w:val="22"/>
          <w:lang w:val="de-DE"/>
        </w:rPr>
        <w:t xml:space="preserve"> zudem jüngst von der Jury des renommierten The Dental </w:t>
      </w:r>
      <w:proofErr w:type="spellStart"/>
      <w:r w:rsidRPr="00F513A8">
        <w:rPr>
          <w:rFonts w:ascii="Verdana" w:hAnsi="Verdana"/>
          <w:color w:val="464646"/>
          <w:sz w:val="22"/>
          <w:szCs w:val="22"/>
          <w:lang w:val="de-DE"/>
        </w:rPr>
        <w:t>Advisor</w:t>
      </w:r>
      <w:proofErr w:type="spellEnd"/>
      <w:r w:rsidRPr="00F513A8">
        <w:rPr>
          <w:rFonts w:ascii="Verdana" w:hAnsi="Verdana"/>
          <w:color w:val="464646"/>
          <w:sz w:val="22"/>
          <w:szCs w:val="22"/>
          <w:lang w:val="de-DE"/>
        </w:rPr>
        <w:t xml:space="preserve"> Awards geehrt. Bei den diesjährigen Auszeichnungen erhielt der dualhärtende Composite-Zement als Editors’ Choice die begehrten fünf Sterne.</w:t>
      </w:r>
    </w:p>
    <w:p w:rsidR="00F513A8" w:rsidRPr="00F513A8" w:rsidRDefault="00F513A8" w:rsidP="00F513A8">
      <w:pPr>
        <w:spacing w:line="384" w:lineRule="auto"/>
        <w:jc w:val="both"/>
        <w:rPr>
          <w:rFonts w:ascii="Verdana" w:hAnsi="Verdana"/>
          <w:color w:val="464646"/>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F513A8" w:rsidRPr="00F513A8" w:rsidTr="00A901EB">
        <w:tc>
          <w:tcPr>
            <w:tcW w:w="5211" w:type="dxa"/>
          </w:tcPr>
          <w:p w:rsidR="00F513A8" w:rsidRPr="00F513A8" w:rsidRDefault="00F513A8" w:rsidP="00A901EB">
            <w:pPr>
              <w:spacing w:line="360" w:lineRule="auto"/>
              <w:rPr>
                <w:rFonts w:ascii="Verdana" w:eastAsiaTheme="majorEastAsia" w:hAnsi="Verdana" w:cstheme="majorBidi"/>
                <w:b/>
                <w:color w:val="464646"/>
                <w:spacing w:val="5"/>
                <w:kern w:val="28"/>
                <w:sz w:val="20"/>
                <w:lang w:val="de-DE"/>
              </w:rPr>
            </w:pPr>
            <w:r w:rsidRPr="00F513A8">
              <w:rPr>
                <w:rFonts w:ascii="Verdana" w:eastAsiaTheme="majorEastAsia" w:hAnsi="Verdana" w:cstheme="majorBidi"/>
                <w:b/>
                <w:color w:val="464646"/>
                <w:spacing w:val="5"/>
                <w:kern w:val="28"/>
                <w:sz w:val="20"/>
                <w:lang w:val="de-DE"/>
              </w:rPr>
              <w:t>GC Europe N.V.</w:t>
            </w:r>
          </w:p>
          <w:p w:rsidR="00F513A8" w:rsidRPr="00F513A8" w:rsidRDefault="00F513A8" w:rsidP="00A901EB">
            <w:pPr>
              <w:spacing w:line="360" w:lineRule="auto"/>
              <w:rPr>
                <w:rFonts w:ascii="Verdana" w:eastAsiaTheme="majorEastAsia" w:hAnsi="Verdana" w:cstheme="majorBidi"/>
                <w:color w:val="464646"/>
                <w:spacing w:val="5"/>
                <w:kern w:val="28"/>
                <w:sz w:val="20"/>
                <w:lang w:val="de-DE"/>
              </w:rPr>
            </w:pPr>
            <w:proofErr w:type="spellStart"/>
            <w:r w:rsidRPr="00F513A8">
              <w:rPr>
                <w:rFonts w:ascii="Verdana" w:eastAsiaTheme="majorEastAsia" w:hAnsi="Verdana" w:cstheme="majorBidi"/>
                <w:color w:val="464646"/>
                <w:spacing w:val="5"/>
                <w:kern w:val="28"/>
                <w:sz w:val="20"/>
                <w:lang w:val="de-DE"/>
              </w:rPr>
              <w:t>Interleuvenlaan</w:t>
            </w:r>
            <w:proofErr w:type="spellEnd"/>
            <w:r w:rsidRPr="00F513A8">
              <w:rPr>
                <w:rFonts w:ascii="Verdana" w:eastAsiaTheme="majorEastAsia" w:hAnsi="Verdana" w:cstheme="majorBidi"/>
                <w:color w:val="464646"/>
                <w:spacing w:val="5"/>
                <w:kern w:val="28"/>
                <w:sz w:val="20"/>
                <w:lang w:val="de-DE"/>
              </w:rPr>
              <w:t xml:space="preserve"> 33</w:t>
            </w:r>
          </w:p>
          <w:p w:rsidR="00F513A8" w:rsidRPr="00F513A8" w:rsidRDefault="00F513A8" w:rsidP="00A901EB">
            <w:pPr>
              <w:spacing w:line="360" w:lineRule="auto"/>
              <w:rPr>
                <w:rFonts w:ascii="Verdana" w:eastAsiaTheme="majorEastAsia" w:hAnsi="Verdana" w:cstheme="majorBidi"/>
                <w:color w:val="464646"/>
                <w:spacing w:val="5"/>
                <w:kern w:val="28"/>
                <w:sz w:val="20"/>
                <w:lang w:val="de-DE"/>
              </w:rPr>
            </w:pPr>
            <w:r w:rsidRPr="00F513A8">
              <w:rPr>
                <w:rFonts w:ascii="Verdana" w:eastAsiaTheme="majorEastAsia" w:hAnsi="Verdana" w:cstheme="majorBidi"/>
                <w:color w:val="464646"/>
                <w:spacing w:val="5"/>
                <w:kern w:val="28"/>
                <w:sz w:val="20"/>
                <w:lang w:val="de-DE"/>
              </w:rPr>
              <w:t>3001 Leuven</w:t>
            </w:r>
          </w:p>
          <w:p w:rsidR="00F513A8" w:rsidRPr="00F513A8" w:rsidRDefault="00F513A8" w:rsidP="00A901EB">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F513A8">
              <w:rPr>
                <w:rFonts w:ascii="Verdana" w:eastAsiaTheme="majorEastAsia" w:hAnsi="Verdana" w:cstheme="majorBidi"/>
                <w:color w:val="464646"/>
                <w:spacing w:val="5"/>
                <w:kern w:val="28"/>
                <w:sz w:val="20"/>
                <w:lang w:val="de-DE"/>
              </w:rPr>
              <w:t xml:space="preserve">Fon </w:t>
            </w:r>
            <w:r w:rsidRPr="00F513A8">
              <w:rPr>
                <w:rFonts w:ascii="Verdana" w:eastAsiaTheme="majorEastAsia" w:hAnsi="Verdana" w:cstheme="majorBidi"/>
                <w:color w:val="464646"/>
                <w:spacing w:val="5"/>
                <w:kern w:val="28"/>
                <w:sz w:val="20"/>
                <w:lang w:val="de-DE"/>
              </w:rPr>
              <w:tab/>
              <w:t>+32.16.74.10.00</w:t>
            </w:r>
            <w:r w:rsidRPr="00F513A8">
              <w:rPr>
                <w:rFonts w:ascii="Verdana" w:eastAsiaTheme="majorEastAsia" w:hAnsi="Verdana" w:cstheme="majorBidi"/>
                <w:color w:val="464646"/>
                <w:spacing w:val="5"/>
                <w:kern w:val="28"/>
                <w:sz w:val="20"/>
                <w:lang w:val="de-DE"/>
              </w:rPr>
              <w:tab/>
            </w:r>
          </w:p>
          <w:p w:rsidR="00F513A8" w:rsidRPr="00F513A8" w:rsidRDefault="00F513A8" w:rsidP="00A901EB">
            <w:pPr>
              <w:spacing w:line="360" w:lineRule="auto"/>
              <w:rPr>
                <w:rFonts w:ascii="Verdana" w:eastAsiaTheme="majorEastAsia" w:hAnsi="Verdana" w:cstheme="majorBidi"/>
                <w:color w:val="464646"/>
                <w:spacing w:val="5"/>
                <w:kern w:val="28"/>
                <w:sz w:val="20"/>
              </w:rPr>
            </w:pPr>
            <w:r w:rsidRPr="00F513A8">
              <w:rPr>
                <w:rFonts w:ascii="Verdana" w:eastAsiaTheme="majorEastAsia" w:hAnsi="Verdana" w:cstheme="majorBidi"/>
                <w:color w:val="464646"/>
                <w:spacing w:val="5"/>
                <w:kern w:val="28"/>
                <w:sz w:val="20"/>
              </w:rPr>
              <w:t xml:space="preserve">Fax </w:t>
            </w:r>
            <w:r w:rsidRPr="00F513A8">
              <w:rPr>
                <w:rFonts w:ascii="Verdana" w:eastAsiaTheme="majorEastAsia" w:hAnsi="Verdana" w:cstheme="majorBidi"/>
                <w:color w:val="464646"/>
                <w:spacing w:val="5"/>
                <w:kern w:val="28"/>
                <w:sz w:val="20"/>
              </w:rPr>
              <w:tab/>
              <w:t>+32.16.74.11.99</w:t>
            </w:r>
          </w:p>
          <w:p w:rsidR="00F513A8" w:rsidRPr="00F513A8" w:rsidRDefault="00F513A8" w:rsidP="00A901EB">
            <w:pPr>
              <w:pStyle w:val="StandardWeb"/>
              <w:spacing w:before="0" w:beforeAutospacing="0" w:after="0" w:afterAutospacing="0" w:line="360" w:lineRule="auto"/>
              <w:ind w:right="459"/>
              <w:rPr>
                <w:rFonts w:ascii="Verdana" w:hAnsi="Verdana" w:cs="Arial"/>
                <w:bCs/>
                <w:color w:val="464646"/>
                <w:sz w:val="20"/>
                <w:szCs w:val="20"/>
              </w:rPr>
            </w:pPr>
            <w:r w:rsidRPr="00F513A8">
              <w:rPr>
                <w:rFonts w:ascii="Verdana" w:eastAsiaTheme="majorEastAsia" w:hAnsi="Verdana" w:cstheme="majorBidi"/>
                <w:color w:val="464646"/>
                <w:spacing w:val="5"/>
                <w:kern w:val="28"/>
                <w:sz w:val="20"/>
                <w:szCs w:val="20"/>
              </w:rPr>
              <w:t>www.gceurope.com</w:t>
            </w:r>
          </w:p>
          <w:p w:rsidR="00F513A8" w:rsidRPr="00F513A8" w:rsidRDefault="00F513A8" w:rsidP="00A901EB">
            <w:pPr>
              <w:spacing w:line="360" w:lineRule="auto"/>
              <w:rPr>
                <w:rFonts w:ascii="Verdana" w:eastAsiaTheme="majorEastAsia" w:hAnsi="Verdana" w:cstheme="majorBidi"/>
                <w:color w:val="464646"/>
                <w:spacing w:val="5"/>
                <w:kern w:val="28"/>
                <w:sz w:val="20"/>
              </w:rPr>
            </w:pPr>
            <w:r w:rsidRPr="00F513A8">
              <w:rPr>
                <w:rFonts w:ascii="Verdana" w:eastAsiaTheme="majorEastAsia" w:hAnsi="Verdana" w:cstheme="majorBidi"/>
                <w:color w:val="464646"/>
                <w:spacing w:val="5"/>
                <w:kern w:val="28"/>
                <w:sz w:val="20"/>
              </w:rPr>
              <w:t>marketing@gceurope.com</w:t>
            </w:r>
          </w:p>
          <w:p w:rsidR="00F513A8" w:rsidRPr="00F513A8" w:rsidRDefault="00F513A8" w:rsidP="00A901EB">
            <w:pPr>
              <w:pStyle w:val="StandardWeb"/>
              <w:spacing w:before="0" w:beforeAutospacing="0" w:after="0" w:afterAutospacing="0" w:line="360" w:lineRule="auto"/>
              <w:jc w:val="both"/>
              <w:rPr>
                <w:rFonts w:ascii="Verdana" w:hAnsi="Verdana" w:cs="Arial"/>
                <w:b/>
                <w:bCs/>
                <w:color w:val="464646"/>
                <w:sz w:val="20"/>
                <w:szCs w:val="20"/>
              </w:rPr>
            </w:pPr>
          </w:p>
          <w:p w:rsidR="00F513A8" w:rsidRPr="00F513A8" w:rsidRDefault="00F513A8" w:rsidP="00A901EB">
            <w:pPr>
              <w:pStyle w:val="StandardWeb"/>
              <w:spacing w:before="0" w:beforeAutospacing="0" w:after="0" w:afterAutospacing="0" w:line="360" w:lineRule="auto"/>
              <w:jc w:val="both"/>
              <w:rPr>
                <w:rFonts w:ascii="Verdana" w:hAnsi="Verdana" w:cs="Arial"/>
                <w:b/>
                <w:bCs/>
                <w:color w:val="464646"/>
                <w:sz w:val="20"/>
                <w:szCs w:val="20"/>
                <w:lang w:val="de-DE"/>
              </w:rPr>
            </w:pPr>
            <w:r w:rsidRPr="00F513A8">
              <w:rPr>
                <w:rFonts w:ascii="Verdana" w:hAnsi="Verdana" w:cs="Arial"/>
                <w:b/>
                <w:bCs/>
                <w:color w:val="464646"/>
                <w:sz w:val="20"/>
                <w:szCs w:val="20"/>
                <w:lang w:val="de-DE"/>
              </w:rPr>
              <w:t>Pressekontakt:</w:t>
            </w:r>
          </w:p>
          <w:p w:rsidR="00F513A8" w:rsidRPr="00F513A8" w:rsidRDefault="00F513A8" w:rsidP="00A901EB">
            <w:pPr>
              <w:pStyle w:val="StandardWeb"/>
              <w:spacing w:before="0" w:beforeAutospacing="0" w:after="0" w:afterAutospacing="0" w:line="360" w:lineRule="auto"/>
              <w:jc w:val="both"/>
              <w:rPr>
                <w:rFonts w:ascii="Verdana" w:hAnsi="Verdana" w:cs="Arial"/>
                <w:bCs/>
                <w:color w:val="464646"/>
                <w:sz w:val="20"/>
                <w:szCs w:val="20"/>
                <w:lang w:val="de-DE"/>
              </w:rPr>
            </w:pPr>
            <w:r w:rsidRPr="00F513A8">
              <w:rPr>
                <w:rFonts w:ascii="Verdana" w:hAnsi="Verdana" w:cs="Arial"/>
                <w:bCs/>
                <w:color w:val="464646"/>
                <w:sz w:val="20"/>
                <w:szCs w:val="20"/>
                <w:lang w:val="de-DE"/>
              </w:rPr>
              <w:t>Dr. Kaschny PR GmbH</w:t>
            </w:r>
          </w:p>
          <w:p w:rsidR="00F513A8" w:rsidRPr="00F513A8" w:rsidRDefault="00F513A8" w:rsidP="00A901EB">
            <w:pPr>
              <w:pStyle w:val="StandardWeb"/>
              <w:spacing w:before="0" w:beforeAutospacing="0" w:after="0" w:afterAutospacing="0" w:line="360" w:lineRule="auto"/>
              <w:jc w:val="both"/>
              <w:rPr>
                <w:rFonts w:ascii="Verdana" w:hAnsi="Verdana" w:cs="Arial"/>
                <w:bCs/>
                <w:color w:val="464646"/>
                <w:sz w:val="20"/>
                <w:szCs w:val="20"/>
                <w:lang w:val="de-DE"/>
              </w:rPr>
            </w:pPr>
            <w:r w:rsidRPr="00F513A8">
              <w:rPr>
                <w:rFonts w:ascii="Verdana" w:hAnsi="Verdana" w:cs="Arial"/>
                <w:bCs/>
                <w:color w:val="464646"/>
                <w:sz w:val="20"/>
                <w:szCs w:val="20"/>
                <w:lang w:val="de-DE"/>
              </w:rPr>
              <w:t>Kapersburgweg 5</w:t>
            </w:r>
          </w:p>
          <w:p w:rsidR="00F513A8" w:rsidRPr="00F513A8" w:rsidRDefault="00F513A8" w:rsidP="00A901EB">
            <w:pPr>
              <w:pStyle w:val="StandardWeb"/>
              <w:spacing w:before="0" w:beforeAutospacing="0" w:after="0" w:afterAutospacing="0" w:line="360" w:lineRule="auto"/>
              <w:jc w:val="both"/>
              <w:rPr>
                <w:rFonts w:ascii="Verdana" w:hAnsi="Verdana" w:cs="Arial"/>
                <w:bCs/>
                <w:color w:val="464646"/>
                <w:sz w:val="20"/>
                <w:szCs w:val="20"/>
                <w:lang w:val="en-GB"/>
              </w:rPr>
            </w:pPr>
            <w:r w:rsidRPr="00F513A8">
              <w:rPr>
                <w:rFonts w:ascii="Verdana" w:hAnsi="Verdana" w:cs="Arial"/>
                <w:bCs/>
                <w:color w:val="464646"/>
                <w:sz w:val="20"/>
                <w:szCs w:val="20"/>
                <w:lang w:val="en-GB"/>
              </w:rPr>
              <w:t>61350 Bad Homburg</w:t>
            </w:r>
          </w:p>
          <w:p w:rsidR="00F513A8" w:rsidRPr="00F513A8" w:rsidRDefault="00F513A8"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F513A8">
              <w:rPr>
                <w:rFonts w:ascii="Verdana" w:hAnsi="Verdana" w:cs="Arial"/>
                <w:bCs/>
                <w:color w:val="464646"/>
                <w:sz w:val="20"/>
                <w:szCs w:val="20"/>
                <w:lang w:val="en-GB"/>
              </w:rPr>
              <w:t>Fon</w:t>
            </w:r>
            <w:proofErr w:type="spellEnd"/>
            <w:r w:rsidRPr="00F513A8">
              <w:rPr>
                <w:rFonts w:ascii="Verdana" w:hAnsi="Verdana" w:cs="Arial"/>
                <w:bCs/>
                <w:color w:val="464646"/>
                <w:sz w:val="20"/>
                <w:szCs w:val="20"/>
                <w:lang w:val="en-GB"/>
              </w:rPr>
              <w:t xml:space="preserve"> </w:t>
            </w:r>
            <w:r w:rsidRPr="00F513A8">
              <w:rPr>
                <w:rFonts w:ascii="Verdana" w:hAnsi="Verdana" w:cs="Arial"/>
                <w:bCs/>
                <w:color w:val="464646"/>
                <w:sz w:val="20"/>
                <w:szCs w:val="20"/>
                <w:lang w:val="en-GB"/>
              </w:rPr>
              <w:tab/>
              <w:t>+49.6172.68.481.0</w:t>
            </w:r>
          </w:p>
          <w:p w:rsidR="00F513A8" w:rsidRPr="00F513A8" w:rsidRDefault="00F513A8"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513A8">
              <w:rPr>
                <w:rFonts w:ascii="Verdana" w:hAnsi="Verdana" w:cs="Arial"/>
                <w:bCs/>
                <w:color w:val="464646"/>
                <w:sz w:val="20"/>
                <w:szCs w:val="20"/>
                <w:lang w:val="en-GB"/>
              </w:rPr>
              <w:t xml:space="preserve">Fax </w:t>
            </w:r>
            <w:r w:rsidRPr="00F513A8">
              <w:rPr>
                <w:rFonts w:ascii="Verdana" w:hAnsi="Verdana" w:cs="Arial"/>
                <w:bCs/>
                <w:color w:val="464646"/>
                <w:sz w:val="20"/>
                <w:szCs w:val="20"/>
                <w:lang w:val="en-GB"/>
              </w:rPr>
              <w:tab/>
              <w:t>+49.6172.68.040.20</w:t>
            </w:r>
          </w:p>
          <w:p w:rsidR="00F513A8" w:rsidRPr="00F513A8" w:rsidRDefault="00F513A8" w:rsidP="00A901EB">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513A8">
              <w:rPr>
                <w:rFonts w:ascii="Verdana" w:hAnsi="Verdana" w:cs="Arial"/>
                <w:bCs/>
                <w:color w:val="464646"/>
                <w:sz w:val="20"/>
                <w:szCs w:val="20"/>
                <w:lang w:val="en-GB"/>
              </w:rPr>
              <w:t>gceurope@kaschnypr.de</w:t>
            </w:r>
          </w:p>
          <w:p w:rsidR="00F513A8" w:rsidRPr="00F513A8" w:rsidRDefault="00F513A8" w:rsidP="00A901EB">
            <w:pPr>
              <w:spacing w:line="360" w:lineRule="auto"/>
              <w:jc w:val="both"/>
              <w:rPr>
                <w:rFonts w:ascii="Verdana" w:hAnsi="Verdana"/>
                <w:color w:val="464646"/>
                <w:sz w:val="20"/>
                <w:lang w:val="en-GB"/>
              </w:rPr>
            </w:pPr>
            <w:r w:rsidRPr="00F513A8">
              <w:rPr>
                <w:rFonts w:ascii="Verdana" w:hAnsi="Verdana"/>
                <w:color w:val="464646"/>
                <w:sz w:val="20"/>
                <w:lang w:val="en-GB"/>
              </w:rPr>
              <w:t>www.kaschnypr.de</w:t>
            </w:r>
          </w:p>
          <w:p w:rsidR="00F513A8" w:rsidRPr="00F513A8" w:rsidRDefault="00F513A8" w:rsidP="00A901EB">
            <w:pPr>
              <w:pStyle w:val="StandardWeb"/>
              <w:spacing w:before="0" w:beforeAutospacing="0" w:after="0" w:afterAutospacing="0" w:line="360" w:lineRule="auto"/>
              <w:jc w:val="both"/>
              <w:rPr>
                <w:rFonts w:ascii="Verdana" w:hAnsi="Verdana" w:cs="Arial"/>
                <w:b/>
                <w:bCs/>
                <w:color w:val="464646"/>
                <w:sz w:val="20"/>
                <w:szCs w:val="20"/>
              </w:rPr>
            </w:pPr>
            <w:r w:rsidRPr="00F513A8">
              <w:rPr>
                <w:rFonts w:ascii="Verdana" w:hAnsi="Verdana" w:cs="Arial"/>
                <w:b/>
                <w:bCs/>
                <w:color w:val="464646"/>
                <w:sz w:val="20"/>
                <w:szCs w:val="20"/>
              </w:rPr>
              <w:t xml:space="preserve"> </w:t>
            </w:r>
          </w:p>
          <w:p w:rsidR="00F513A8" w:rsidRPr="00F513A8" w:rsidRDefault="00F513A8" w:rsidP="00A901EB">
            <w:pPr>
              <w:spacing w:line="360" w:lineRule="auto"/>
              <w:jc w:val="both"/>
              <w:rPr>
                <w:rFonts w:ascii="Verdana" w:hAnsi="Verdana" w:cs="Arial"/>
                <w:b/>
                <w:bCs/>
                <w:color w:val="464646"/>
                <w:sz w:val="20"/>
              </w:rPr>
            </w:pPr>
          </w:p>
        </w:tc>
        <w:tc>
          <w:tcPr>
            <w:tcW w:w="2797" w:type="dxa"/>
          </w:tcPr>
          <w:p w:rsidR="00F513A8" w:rsidRPr="00F513A8" w:rsidRDefault="00F513A8" w:rsidP="00A901EB">
            <w:pPr>
              <w:pStyle w:val="StandardWeb"/>
              <w:spacing w:before="0" w:beforeAutospacing="0" w:after="0" w:afterAutospacing="0" w:line="360" w:lineRule="auto"/>
              <w:jc w:val="both"/>
              <w:rPr>
                <w:rFonts w:ascii="Verdana" w:hAnsi="Verdana" w:cs="Arial"/>
                <w:b/>
                <w:bCs/>
                <w:color w:val="464646"/>
                <w:sz w:val="20"/>
                <w:szCs w:val="20"/>
              </w:rPr>
            </w:pPr>
            <w:r w:rsidRPr="00F513A8">
              <w:rPr>
                <w:rFonts w:ascii="Verdana" w:hAnsi="Verdana" w:cs="Arial"/>
                <w:b/>
                <w:bCs/>
                <w:color w:val="464646"/>
                <w:sz w:val="20"/>
                <w:szCs w:val="20"/>
              </w:rPr>
              <w:t>Messestand IDS 2017:</w:t>
            </w:r>
          </w:p>
          <w:p w:rsidR="00F513A8" w:rsidRPr="00F513A8" w:rsidRDefault="00F513A8" w:rsidP="00A901EB">
            <w:pPr>
              <w:spacing w:line="360" w:lineRule="auto"/>
              <w:rPr>
                <w:rFonts w:ascii="Verdana" w:eastAsiaTheme="majorEastAsia" w:hAnsi="Verdana" w:cstheme="majorBidi"/>
                <w:color w:val="464646"/>
                <w:spacing w:val="5"/>
                <w:kern w:val="28"/>
                <w:sz w:val="20"/>
              </w:rPr>
            </w:pPr>
            <w:r w:rsidRPr="00F513A8">
              <w:rPr>
                <w:rFonts w:ascii="Verdana" w:hAnsi="Verdana" w:cs="Arial"/>
                <w:bCs/>
                <w:color w:val="464646"/>
                <w:sz w:val="20"/>
              </w:rPr>
              <w:t>Halle:</w:t>
            </w:r>
            <w:r w:rsidRPr="00F513A8">
              <w:rPr>
                <w:rFonts w:ascii="Verdana" w:hAnsi="Verdana" w:cs="Arial"/>
                <w:bCs/>
                <w:color w:val="464646"/>
                <w:sz w:val="20"/>
              </w:rPr>
              <w:tab/>
              <w:t>11.2</w:t>
            </w:r>
          </w:p>
          <w:p w:rsidR="00F513A8" w:rsidRPr="00F513A8" w:rsidRDefault="00F513A8" w:rsidP="00A901EB">
            <w:pPr>
              <w:spacing w:line="360" w:lineRule="auto"/>
              <w:rPr>
                <w:rFonts w:ascii="Verdana" w:hAnsi="Verdana" w:cs="Arial"/>
                <w:bCs/>
                <w:color w:val="464646"/>
                <w:sz w:val="20"/>
              </w:rPr>
            </w:pPr>
            <w:r w:rsidRPr="00F513A8">
              <w:rPr>
                <w:rFonts w:ascii="Verdana" w:hAnsi="Verdana" w:cs="Arial"/>
                <w:bCs/>
                <w:color w:val="464646"/>
                <w:sz w:val="20"/>
              </w:rPr>
              <w:t>Stand:</w:t>
            </w:r>
            <w:r w:rsidRPr="00F513A8">
              <w:rPr>
                <w:rFonts w:ascii="Verdana" w:hAnsi="Verdana" w:cs="Arial"/>
                <w:bCs/>
                <w:color w:val="464646"/>
                <w:sz w:val="20"/>
              </w:rPr>
              <w:tab/>
              <w:t>N010-O029</w:t>
            </w:r>
          </w:p>
          <w:p w:rsidR="00F513A8" w:rsidRPr="00F513A8" w:rsidRDefault="00F513A8" w:rsidP="00A901EB">
            <w:pPr>
              <w:pStyle w:val="StandardWeb"/>
              <w:spacing w:before="0" w:beforeAutospacing="0" w:after="0" w:afterAutospacing="0" w:line="360" w:lineRule="auto"/>
              <w:jc w:val="both"/>
              <w:rPr>
                <w:rFonts w:ascii="Verdana" w:hAnsi="Verdana" w:cs="Arial"/>
                <w:b/>
                <w:bCs/>
                <w:color w:val="464646"/>
                <w:sz w:val="20"/>
                <w:szCs w:val="20"/>
              </w:rPr>
            </w:pPr>
          </w:p>
        </w:tc>
      </w:tr>
    </w:tbl>
    <w:p w:rsidR="00F513A8" w:rsidRDefault="00F513A8" w:rsidP="00F513A8">
      <w:pPr>
        <w:spacing w:line="384" w:lineRule="auto"/>
        <w:jc w:val="both"/>
        <w:rPr>
          <w:rFonts w:ascii="Verdana" w:hAnsi="Verdana"/>
          <w:color w:val="464646"/>
          <w:sz w:val="22"/>
          <w:szCs w:val="22"/>
          <w:lang w:val="de-DE"/>
        </w:rPr>
      </w:pPr>
    </w:p>
    <w:sectPr w:rsidR="00F513A8" w:rsidSect="00194852">
      <w:headerReference w:type="default" r:id="rId9"/>
      <w:footerReference w:type="default" r:id="rId10"/>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19" w:rsidRDefault="00141C19">
      <w:r>
        <w:separator/>
      </w:r>
    </w:p>
  </w:endnote>
  <w:endnote w:type="continuationSeparator" w:id="0">
    <w:p w:rsidR="00141C19" w:rsidRDefault="0014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55 Roman">
    <w:altName w:val="Malgun Gothic"/>
    <w:charset w:val="00"/>
    <w:family w:val="auto"/>
    <w:pitch w:val="variable"/>
    <w:sig w:usb0="0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19" w:rsidRDefault="00141C19">
      <w:r>
        <w:separator/>
      </w:r>
    </w:p>
  </w:footnote>
  <w:footnote w:type="continuationSeparator" w:id="0">
    <w:p w:rsidR="00141C19" w:rsidRDefault="0014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17D164D4" wp14:editId="5715CC1E">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9.25pt;height:119.25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41C1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13A8"/>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7373,#afafb0"/>
    </o:shapedefaults>
    <o:shapelayout v:ext="edit">
      <o:idmap v:ext="edit" data="1"/>
    </o:shapelayout>
  </w:shapeDefaults>
  <w:decimalSymbol w:val=","/>
  <w:listSeparator w:val=";"/>
  <w14:docId w14:val="31B1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ch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BesuchterHyperlink">
    <w:name w:val="FollowedHyperlink"/>
    <w:semiHidden/>
    <w:rPr>
      <w:color w:val="800080"/>
      <w:u w:val="single"/>
    </w:rPr>
  </w:style>
  <w:style w:type="character" w:styleId="Fett">
    <w:name w:val="Strong"/>
    <w:uiPriority w:val="22"/>
    <w:qFormat/>
    <w:rsid w:val="003E0D7E"/>
    <w:rPr>
      <w:b/>
      <w:bCs/>
    </w:rPr>
  </w:style>
  <w:style w:type="character" w:customStyle="1" w:styleId="berschrift2Zchn">
    <w:name w:val="Überschrift 2 Zchn"/>
    <w:link w:val="berschrift2"/>
    <w:uiPriority w:val="9"/>
    <w:semiHidden/>
    <w:rsid w:val="007C4142"/>
    <w:rPr>
      <w:rFonts w:ascii="Calibri" w:eastAsia="MS Gothic" w:hAnsi="Calibri" w:cs="Times New Roman"/>
      <w:b/>
      <w:bCs/>
      <w:i/>
      <w:iCs/>
      <w:sz w:val="28"/>
      <w:szCs w:val="28"/>
    </w:rPr>
  </w:style>
  <w:style w:type="character" w:customStyle="1" w:styleId="berschrift1Zchn">
    <w:name w:val="Überschrift 1 Zchn"/>
    <w:basedOn w:val="Absatz-Standardschriftart"/>
    <w:link w:val="berschrift1"/>
    <w:rsid w:val="006766E9"/>
    <w:rPr>
      <w:rFonts w:ascii="Arial" w:eastAsia="Times" w:hAnsi="Arial"/>
      <w:sz w:val="24"/>
      <w:u w:val="single"/>
      <w:lang w:eastAsia="en-US"/>
    </w:rPr>
  </w:style>
  <w:style w:type="paragraph" w:styleId="berarbeitung">
    <w:name w:val="Revision"/>
    <w:hidden/>
    <w:uiPriority w:val="71"/>
    <w:rsid w:val="00A2572E"/>
    <w:rPr>
      <w:sz w:val="24"/>
    </w:rPr>
  </w:style>
  <w:style w:type="table" w:styleId="Tabellenraster">
    <w:name w:val="Table Grid"/>
    <w:basedOn w:val="NormaleTabelle"/>
    <w:uiPriority w:val="59"/>
    <w:rsid w:val="00F5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ch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BesuchterHyperlink">
    <w:name w:val="FollowedHyperlink"/>
    <w:semiHidden/>
    <w:rPr>
      <w:color w:val="800080"/>
      <w:u w:val="single"/>
    </w:rPr>
  </w:style>
  <w:style w:type="character" w:styleId="Fett">
    <w:name w:val="Strong"/>
    <w:uiPriority w:val="22"/>
    <w:qFormat/>
    <w:rsid w:val="003E0D7E"/>
    <w:rPr>
      <w:b/>
      <w:bCs/>
    </w:rPr>
  </w:style>
  <w:style w:type="character" w:customStyle="1" w:styleId="berschrift2Zchn">
    <w:name w:val="Überschrift 2 Zchn"/>
    <w:link w:val="berschrift2"/>
    <w:uiPriority w:val="9"/>
    <w:semiHidden/>
    <w:rsid w:val="007C4142"/>
    <w:rPr>
      <w:rFonts w:ascii="Calibri" w:eastAsia="MS Gothic" w:hAnsi="Calibri" w:cs="Times New Roman"/>
      <w:b/>
      <w:bCs/>
      <w:i/>
      <w:iCs/>
      <w:sz w:val="28"/>
      <w:szCs w:val="28"/>
    </w:rPr>
  </w:style>
  <w:style w:type="character" w:customStyle="1" w:styleId="berschrift1Zchn">
    <w:name w:val="Überschrift 1 Zchn"/>
    <w:basedOn w:val="Absatz-Standardschriftart"/>
    <w:link w:val="berschrift1"/>
    <w:rsid w:val="006766E9"/>
    <w:rPr>
      <w:rFonts w:ascii="Arial" w:eastAsia="Times" w:hAnsi="Arial"/>
      <w:sz w:val="24"/>
      <w:u w:val="single"/>
      <w:lang w:eastAsia="en-US"/>
    </w:rPr>
  </w:style>
  <w:style w:type="paragraph" w:styleId="berarbeitung">
    <w:name w:val="Revision"/>
    <w:hidden/>
    <w:uiPriority w:val="71"/>
    <w:rsid w:val="00A2572E"/>
    <w:rPr>
      <w:sz w:val="24"/>
    </w:rPr>
  </w:style>
  <w:style w:type="table" w:styleId="Tabellenraster">
    <w:name w:val="Table Grid"/>
    <w:basedOn w:val="NormaleTabelle"/>
    <w:uiPriority w:val="59"/>
    <w:rsid w:val="00F5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07B6-7274-461F-A93F-C4B329FC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4115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Moritz</cp:lastModifiedBy>
  <cp:revision>13</cp:revision>
  <cp:lastPrinted>2014-10-28T10:26:00Z</cp:lastPrinted>
  <dcterms:created xsi:type="dcterms:W3CDTF">2015-01-14T21:16:00Z</dcterms:created>
  <dcterms:modified xsi:type="dcterms:W3CDTF">2017-03-17T16:26:00Z</dcterms:modified>
</cp:coreProperties>
</file>