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B0425DC" w:rsidR="004C48D0" w:rsidRPr="00EC5A63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_tradnl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proofErr w:type="spellStart"/>
      <w:r w:rsidR="00A304BF" w:rsidRPr="00EC5A63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>Press</w:t>
      </w:r>
      <w:proofErr w:type="spellEnd"/>
      <w:r w:rsidR="00A304BF" w:rsidRPr="00EC5A63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 xml:space="preserve"> </w:t>
      </w:r>
      <w:proofErr w:type="spellStart"/>
      <w:r w:rsidR="00A304BF" w:rsidRPr="00EC5A63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>release</w:t>
      </w:r>
      <w:proofErr w:type="spellEnd"/>
    </w:p>
    <w:p w14:paraId="34C3F701" w14:textId="77777777" w:rsidR="00D337DC" w:rsidRPr="00EC5A63" w:rsidRDefault="00D337DC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535337C3" w14:textId="77777777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  <w:t>10º Simposio de Bio-Emulación los días 29 y 30 de noviembre de 2024</w:t>
      </w:r>
    </w:p>
    <w:p w14:paraId="3A8F0C8E" w14:textId="0F9A6849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GC espera con entusiasmo la llegada </w:t>
      </w:r>
      <w:r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de 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Bio-Emulación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s-ES_tradnl"/>
        </w:rPr>
        <w:t>World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>a Londres</w:t>
      </w:r>
    </w:p>
    <w:p w14:paraId="1CE17FD3" w14:textId="77777777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11F18C22" w14:textId="77777777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>LONDRES, REINO UNIDO – GC se complace en anunciar su anticipación para el próximo Simposio de Bio-Emulación 2024, que se llevará a cabo en Londres los días 29 y 30 de noviembre. Este simposio internacional promete ser una experiencia transformadora dedicada a los últimos avances en investigación y tecnología dental. Este año, los técnicos dentales estarán específicamente en el centro de atención.</w:t>
      </w:r>
    </w:p>
    <w:p w14:paraId="7A99BCF4" w14:textId="77777777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>El Grupo de Bio-Emulación fue fundado en 2008 como un grupo de reflexión, desafiando los dogmas dentales tradicionales y abogando por prácticas de intervención mínima. Hoy, se ha convertido en una comunidad próspera de clínicos y técnicos altamente capacitados dedicados a desarrollar métodos innovadores para preservar y replicar dientes naturales. El término "Bio-Emulación" encarna esta misión.</w:t>
      </w:r>
    </w:p>
    <w:p w14:paraId="76F2DD37" w14:textId="5AE2FA21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Los asistentes pueden esperar una impresionante lista de 20 </w:t>
      </w:r>
      <w:r w:rsidR="00D7327F">
        <w:rPr>
          <w:rFonts w:ascii="Avenir Next LT Pro" w:eastAsia="Verdana" w:hAnsi="Avenir Next LT Pro" w:cs="Verdana"/>
          <w:color w:val="000000" w:themeColor="text1"/>
          <w:lang w:val="es-ES_tradnl"/>
        </w:rPr>
        <w:t>conferenciantes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que compartirán sus investigaciones y conocimientos de vanguardia.</w:t>
      </w:r>
    </w:p>
    <w:p w14:paraId="5E1D7B7E" w14:textId="083846AF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Como patrocinador de oro, GC tendrá naturalmente una fuerte presencia en el evento, que celebra su 10º aniversario. “Mediante la estrecha colaboración entre dentistas y técnicos dentales, aprendiendo unos de otros, todas las partes pueden mejorar sus habilidades técnicas, mejorar los resultados de los pacientes y mantenerse a la vanguardia de la innovación dental.” dijo Kerstin Behle, </w:t>
      </w:r>
      <w:r w:rsidR="00D7327F">
        <w:rPr>
          <w:rFonts w:ascii="Avenir Next LT Pro" w:eastAsia="Verdana" w:hAnsi="Avenir Next LT Pro" w:cs="Verdana"/>
          <w:color w:val="000000" w:themeColor="text1"/>
          <w:lang w:val="es-ES_tradnl"/>
        </w:rPr>
        <w:t>Responsable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</w:t>
      </w:r>
      <w:r w:rsidR="00D7327F">
        <w:rPr>
          <w:rFonts w:ascii="Avenir Next LT Pro" w:eastAsia="Verdana" w:hAnsi="Avenir Next LT Pro" w:cs="Verdana"/>
          <w:color w:val="000000" w:themeColor="text1"/>
          <w:lang w:val="es-ES_tradnl"/>
        </w:rPr>
        <w:t>de Profesional Service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de EMEA en GC Europe. “Nosotros, como empresa, estamos agradecidos de tener una vista privilegiada de las nuevas 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lastRenderedPageBreak/>
        <w:t>tendencias en el campo, permitiéndonos así responder eficazmente a las necesidades de los clientes.</w:t>
      </w:r>
    </w:p>
    <w:p w14:paraId="2C177BFF" w14:textId="77777777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1BFCBCB5" w14:textId="730069B0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Para más información </w:t>
      </w:r>
      <w:r w:rsidR="00D7327F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e </w:t>
      </w:r>
      <w:proofErr w:type="gramStart"/>
      <w:r w:rsidR="00D7327F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inscripciones </w:t>
      </w: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>,</w:t>
      </w:r>
      <w:proofErr w:type="gramEnd"/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visite www.bioemulation-symposium.com.</w:t>
      </w:r>
    </w:p>
    <w:p w14:paraId="49E021C7" w14:textId="77777777" w:rsidR="00EC5A63" w:rsidRPr="00EC5A63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7B8F45D0" w14:textId="367CA7B6" w:rsidR="00375891" w:rsidRDefault="00EC5A63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EC5A63">
        <w:rPr>
          <w:rFonts w:ascii="Avenir Next LT Pro" w:eastAsia="Verdana" w:hAnsi="Avenir Next LT Pro" w:cs="Verdana"/>
          <w:color w:val="000000" w:themeColor="text1"/>
          <w:lang w:val="es-ES_tradnl"/>
        </w:rPr>
        <w:t>¡Esperamos verte allí!</w:t>
      </w:r>
    </w:p>
    <w:p w14:paraId="278D23D9" w14:textId="77777777" w:rsidR="00D7327F" w:rsidRDefault="00D7327F" w:rsidP="00EC5A6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2AEB49FD" w14:textId="580B6D63" w:rsidR="00A5023C" w:rsidRPr="002E1DF5" w:rsidRDefault="002E1DF5" w:rsidP="002E1DF5">
      <w:pPr>
        <w:pStyle w:val="NormalWeb"/>
        <w:spacing w:line="360" w:lineRule="auto"/>
        <w:ind w:left="-990" w:right="-868"/>
        <w:rPr>
          <w:rStyle w:val="Hyperlink"/>
          <w:rFonts w:ascii="Avenir Next LT Pro" w:eastAsia="Verdana" w:hAnsi="Avenir Next LT Pro" w:cs="Verdana"/>
          <w:color w:val="auto"/>
          <w:u w:val="none"/>
          <w:lang w:val="es-ES_tradnl"/>
        </w:rPr>
      </w:pPr>
      <w:r w:rsidRPr="002E1DF5">
        <w:rPr>
          <w:rFonts w:ascii="Avenir Next LT Pro" w:eastAsia="Verdana" w:hAnsi="Avenir Next LT Pro" w:cs="Verdana"/>
          <w:color w:val="auto"/>
          <w:lang w:val="es-ES_tradnl"/>
        </w:rPr>
        <w:t xml:space="preserve">GC IBÉRICA Dental </w:t>
      </w:r>
      <w:proofErr w:type="spellStart"/>
      <w:r w:rsidRPr="002E1DF5">
        <w:rPr>
          <w:rFonts w:ascii="Avenir Next LT Pro" w:eastAsia="Verdana" w:hAnsi="Avenir Next LT Pro" w:cs="Verdana"/>
          <w:color w:val="auto"/>
          <w:lang w:val="es-ES_tradnl"/>
        </w:rPr>
        <w:t>Products</w:t>
      </w:r>
      <w:proofErr w:type="spellEnd"/>
      <w:r w:rsidRPr="002E1DF5">
        <w:rPr>
          <w:rFonts w:ascii="Avenir Next LT Pro" w:eastAsia="Verdana" w:hAnsi="Avenir Next LT Pro" w:cs="Verdana"/>
          <w:color w:val="auto"/>
          <w:lang w:val="es-ES_tradnl"/>
        </w:rPr>
        <w:t>, S.L.</w:t>
      </w:r>
      <w:r>
        <w:rPr>
          <w:rFonts w:ascii="Avenir Next LT Pro" w:eastAsia="Verdana" w:hAnsi="Avenir Next LT Pro" w:cs="Verdana"/>
          <w:color w:val="auto"/>
          <w:lang w:val="es-ES_tradnl"/>
        </w:rPr>
        <w:br/>
      </w:r>
      <w:r w:rsidRPr="002E1DF5">
        <w:rPr>
          <w:rFonts w:ascii="Avenir Next LT Pro" w:eastAsia="Verdana" w:hAnsi="Avenir Next LT Pro" w:cs="Verdana"/>
          <w:color w:val="auto"/>
          <w:lang w:val="es-ES_tradnl"/>
        </w:rPr>
        <w:t xml:space="preserve">Edificio </w:t>
      </w:r>
      <w:proofErr w:type="spellStart"/>
      <w:r w:rsidRPr="002E1DF5">
        <w:rPr>
          <w:rFonts w:ascii="Avenir Next LT Pro" w:eastAsia="Verdana" w:hAnsi="Avenir Next LT Pro" w:cs="Verdana"/>
          <w:color w:val="auto"/>
          <w:lang w:val="es-ES_tradnl"/>
        </w:rPr>
        <w:t>Codesa</w:t>
      </w:r>
      <w:proofErr w:type="spellEnd"/>
      <w:r w:rsidRPr="002E1DF5">
        <w:rPr>
          <w:rFonts w:ascii="Avenir Next LT Pro" w:eastAsia="Verdana" w:hAnsi="Avenir Next LT Pro" w:cs="Verdana"/>
          <w:color w:val="auto"/>
          <w:lang w:val="es-ES_tradnl"/>
        </w:rPr>
        <w:t xml:space="preserve"> 2 Playa de las </w:t>
      </w:r>
      <w:proofErr w:type="spellStart"/>
      <w:r w:rsidRPr="002E1DF5">
        <w:rPr>
          <w:rFonts w:ascii="Avenir Next LT Pro" w:eastAsia="Verdana" w:hAnsi="Avenir Next LT Pro" w:cs="Verdana"/>
          <w:color w:val="auto"/>
          <w:lang w:val="es-ES_tradnl"/>
        </w:rPr>
        <w:t>Americas</w:t>
      </w:r>
      <w:proofErr w:type="spellEnd"/>
      <w:r w:rsidRPr="002E1DF5">
        <w:rPr>
          <w:rFonts w:ascii="Avenir Next LT Pro" w:eastAsia="Verdana" w:hAnsi="Avenir Next LT Pro" w:cs="Verdana"/>
          <w:color w:val="auto"/>
          <w:lang w:val="es-ES_tradnl"/>
        </w:rPr>
        <w:t>, 2, 1°, Of. 4</w:t>
      </w:r>
      <w:r>
        <w:rPr>
          <w:rFonts w:ascii="Avenir Next LT Pro" w:eastAsia="Verdana" w:hAnsi="Avenir Next LT Pro" w:cs="Verdana"/>
          <w:color w:val="auto"/>
          <w:lang w:val="es-ES_tradnl"/>
        </w:rPr>
        <w:br/>
      </w:r>
      <w:r w:rsidRPr="002E1DF5">
        <w:rPr>
          <w:rFonts w:ascii="Avenir Next LT Pro" w:eastAsia="Verdana" w:hAnsi="Avenir Next LT Pro" w:cs="Verdana"/>
          <w:color w:val="auto"/>
          <w:lang w:val="es-ES_tradnl"/>
        </w:rPr>
        <w:t>28290 Las Rozas, Madrid</w:t>
      </w:r>
      <w:r>
        <w:rPr>
          <w:rFonts w:ascii="Avenir Next LT Pro" w:eastAsia="Verdana" w:hAnsi="Avenir Next LT Pro" w:cs="Verdana"/>
          <w:color w:val="auto"/>
          <w:lang w:val="es-ES_tradnl"/>
        </w:rPr>
        <w:br/>
      </w:r>
      <w:r w:rsidRPr="002E1DF5">
        <w:rPr>
          <w:rFonts w:ascii="Avenir Next LT Pro" w:eastAsia="Verdana" w:hAnsi="Avenir Next LT Pro" w:cs="Verdana"/>
          <w:color w:val="auto"/>
          <w:lang w:val="es-ES_tradnl"/>
        </w:rPr>
        <w:t>España</w:t>
      </w:r>
      <w:r>
        <w:rPr>
          <w:rFonts w:ascii="Avenir Next LT Pro" w:eastAsia="Verdana" w:hAnsi="Avenir Next LT Pro" w:cs="Verdana"/>
          <w:color w:val="auto"/>
          <w:lang w:val="es-ES_tradnl"/>
        </w:rPr>
        <w:br/>
      </w:r>
      <w:r w:rsidRPr="002E1DF5">
        <w:rPr>
          <w:rFonts w:ascii="Avenir Next LT Pro" w:eastAsia="Verdana" w:hAnsi="Avenir Next LT Pro" w:cs="Verdana"/>
          <w:color w:val="auto"/>
          <w:lang w:val="es-ES_tradnl"/>
        </w:rPr>
        <w:t>+34 916 36 43 40</w:t>
      </w:r>
      <w:r>
        <w:rPr>
          <w:rFonts w:ascii="Avenir Next LT Pro" w:eastAsia="Verdana" w:hAnsi="Avenir Next LT Pro" w:cs="Verdana"/>
          <w:color w:val="auto"/>
          <w:lang w:val="es-ES_tradnl"/>
        </w:rPr>
        <w:br/>
      </w:r>
      <w:r w:rsidRPr="002E1DF5">
        <w:rPr>
          <w:rFonts w:ascii="Avenir Next LT Pro" w:eastAsia="Verdana" w:hAnsi="Avenir Next LT Pro" w:cs="Verdana"/>
          <w:color w:val="auto"/>
          <w:lang w:val="es-ES_tradnl"/>
        </w:rPr>
        <w:t>+34 916 36 43 41</w:t>
      </w:r>
      <w:r>
        <w:rPr>
          <w:rFonts w:ascii="Avenir Next LT Pro" w:eastAsia="Verdana" w:hAnsi="Avenir Next LT Pro" w:cs="Verdana"/>
          <w:color w:val="auto"/>
          <w:lang w:val="es-ES_tradnl"/>
        </w:rPr>
        <w:br/>
      </w:r>
      <w:hyperlink r:id="rId7" w:history="1">
        <w:r w:rsidRPr="008E7A4F">
          <w:rPr>
            <w:rStyle w:val="Hyperlink"/>
            <w:rFonts w:ascii="Avenir Next LT Pro" w:eastAsia="Verdana" w:hAnsi="Avenir Next LT Pro" w:cs="Verdana"/>
            <w:lang w:val="es-ES_tradnl"/>
          </w:rPr>
          <w:t>comercial.spain@gc.dental</w:t>
        </w:r>
      </w:hyperlink>
      <w:r>
        <w:rPr>
          <w:rFonts w:ascii="Avenir Next LT Pro" w:eastAsia="Verdana" w:hAnsi="Avenir Next LT Pro" w:cs="Verdana"/>
          <w:color w:val="auto"/>
          <w:lang w:val="es-ES_tradnl"/>
        </w:rPr>
        <w:br/>
      </w:r>
      <w:bookmarkStart w:id="0" w:name="_GoBack"/>
      <w:bookmarkEnd w:id="0"/>
      <w:r w:rsidRPr="002E1DF5">
        <w:rPr>
          <w:rFonts w:ascii="Avenir Next LT Pro" w:eastAsia="Verdana" w:hAnsi="Avenir Next LT Pro" w:cs="Verdana"/>
          <w:color w:val="auto"/>
          <w:lang w:val="es-ES_tradnl"/>
        </w:rPr>
        <w:t>www.gc.dental/europe/es-ES</w:t>
      </w:r>
    </w:p>
    <w:p w14:paraId="5BC81026" w14:textId="25207831" w:rsidR="00D337DC" w:rsidRPr="00B957C3" w:rsidRDefault="00D337D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 w:rsidRPr="007E5F56">
        <w:rPr>
          <w:noProof/>
          <w:lang w:val="fr-FR"/>
        </w:rPr>
        <w:drawing>
          <wp:inline distT="0" distB="0" distL="0" distR="0" wp14:anchorId="69AFC956" wp14:editId="2E5C5FE9">
            <wp:extent cx="4581525" cy="279600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DC" w:rsidRPr="00B957C3" w:rsidSect="00375891">
      <w:headerReference w:type="default" r:id="rId9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21DD8" w14:textId="77777777" w:rsidR="001C174A" w:rsidRDefault="001C174A">
      <w:r>
        <w:separator/>
      </w:r>
    </w:p>
  </w:endnote>
  <w:endnote w:type="continuationSeparator" w:id="0">
    <w:p w14:paraId="20910279" w14:textId="77777777" w:rsidR="001C174A" w:rsidRDefault="001C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A18BE" w14:textId="77777777" w:rsidR="001C174A" w:rsidRDefault="001C174A">
      <w:r>
        <w:separator/>
      </w:r>
    </w:p>
  </w:footnote>
  <w:footnote w:type="continuationSeparator" w:id="0">
    <w:p w14:paraId="5E5576E3" w14:textId="77777777" w:rsidR="001C174A" w:rsidRDefault="001C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6EC4"/>
    <w:rsid w:val="000800FA"/>
    <w:rsid w:val="000861F8"/>
    <w:rsid w:val="000A485C"/>
    <w:rsid w:val="000A7D73"/>
    <w:rsid w:val="000C3B2B"/>
    <w:rsid w:val="000D1716"/>
    <w:rsid w:val="000E4999"/>
    <w:rsid w:val="000F0733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5343"/>
    <w:rsid w:val="001B5373"/>
    <w:rsid w:val="001C1388"/>
    <w:rsid w:val="001C174A"/>
    <w:rsid w:val="001E2384"/>
    <w:rsid w:val="001E3E8C"/>
    <w:rsid w:val="00204E47"/>
    <w:rsid w:val="00206A13"/>
    <w:rsid w:val="002107C7"/>
    <w:rsid w:val="00236B8D"/>
    <w:rsid w:val="00241D5F"/>
    <w:rsid w:val="00247359"/>
    <w:rsid w:val="00270FCD"/>
    <w:rsid w:val="00283337"/>
    <w:rsid w:val="00291EEA"/>
    <w:rsid w:val="002974A2"/>
    <w:rsid w:val="002A1F4F"/>
    <w:rsid w:val="002A4426"/>
    <w:rsid w:val="002C389F"/>
    <w:rsid w:val="002D178F"/>
    <w:rsid w:val="002E1DF5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502C6F"/>
    <w:rsid w:val="0052480D"/>
    <w:rsid w:val="00552262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71E66"/>
    <w:rsid w:val="00681CE3"/>
    <w:rsid w:val="006822E2"/>
    <w:rsid w:val="006C68FF"/>
    <w:rsid w:val="006D0C1F"/>
    <w:rsid w:val="0070518E"/>
    <w:rsid w:val="0072441C"/>
    <w:rsid w:val="00737C03"/>
    <w:rsid w:val="00775ABD"/>
    <w:rsid w:val="00776B7A"/>
    <w:rsid w:val="00776E54"/>
    <w:rsid w:val="007847F0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31D9C"/>
    <w:rsid w:val="00850425"/>
    <w:rsid w:val="008663A4"/>
    <w:rsid w:val="00867C29"/>
    <w:rsid w:val="008753D9"/>
    <w:rsid w:val="00881F99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AE1122"/>
    <w:rsid w:val="00B0362E"/>
    <w:rsid w:val="00B04612"/>
    <w:rsid w:val="00B0625B"/>
    <w:rsid w:val="00B113EF"/>
    <w:rsid w:val="00B1164E"/>
    <w:rsid w:val="00B20BBD"/>
    <w:rsid w:val="00B20FF6"/>
    <w:rsid w:val="00B449F7"/>
    <w:rsid w:val="00B80A18"/>
    <w:rsid w:val="00B85591"/>
    <w:rsid w:val="00B90E66"/>
    <w:rsid w:val="00B957C3"/>
    <w:rsid w:val="00BB5D11"/>
    <w:rsid w:val="00BD25AB"/>
    <w:rsid w:val="00BD4617"/>
    <w:rsid w:val="00BE1580"/>
    <w:rsid w:val="00BE5C2D"/>
    <w:rsid w:val="00C058E2"/>
    <w:rsid w:val="00C12E8E"/>
    <w:rsid w:val="00C2221D"/>
    <w:rsid w:val="00C436B7"/>
    <w:rsid w:val="00C60B64"/>
    <w:rsid w:val="00CA5DBB"/>
    <w:rsid w:val="00CC6660"/>
    <w:rsid w:val="00CD0F90"/>
    <w:rsid w:val="00D16301"/>
    <w:rsid w:val="00D21359"/>
    <w:rsid w:val="00D337DC"/>
    <w:rsid w:val="00D33936"/>
    <w:rsid w:val="00D7327F"/>
    <w:rsid w:val="00D838E1"/>
    <w:rsid w:val="00DB38CE"/>
    <w:rsid w:val="00DB50BD"/>
    <w:rsid w:val="00DC1238"/>
    <w:rsid w:val="00DD11C7"/>
    <w:rsid w:val="00DD4ADD"/>
    <w:rsid w:val="00DF3946"/>
    <w:rsid w:val="00E00439"/>
    <w:rsid w:val="00E07420"/>
    <w:rsid w:val="00E23C42"/>
    <w:rsid w:val="00E26DFB"/>
    <w:rsid w:val="00E34C95"/>
    <w:rsid w:val="00E37A44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C5A63"/>
    <w:rsid w:val="00ED2B9D"/>
    <w:rsid w:val="00ED59B2"/>
    <w:rsid w:val="00EE790F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79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21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omercial.spain@gc.dent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7</cp:revision>
  <cp:lastPrinted>2020-01-21T15:04:00Z</cp:lastPrinted>
  <dcterms:created xsi:type="dcterms:W3CDTF">2024-06-03T09:31:00Z</dcterms:created>
  <dcterms:modified xsi:type="dcterms:W3CDTF">2024-06-10T08:58:00Z</dcterms:modified>
</cp:coreProperties>
</file>