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0862A03C" w:rsidR="004C48D0" w:rsidRPr="002B1828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</w:pPr>
      <w:r w:rsidRPr="002B1828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9E8EBB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2B1828">
        <w:rPr>
          <w:rFonts w:ascii="Avenir Next LT Pro" w:hAnsi="Avenir Next LT Pro"/>
          <w:b/>
          <w:bCs/>
          <w:color w:val="000000" w:themeColor="text1"/>
          <w:sz w:val="30"/>
          <w:szCs w:val="30"/>
          <w:lang w:val="hr-HR"/>
        </w:rPr>
        <w:t>Pr</w:t>
      </w:r>
      <w:r w:rsidR="00424F18" w:rsidRPr="002B1828">
        <w:rPr>
          <w:rFonts w:ascii="Avenir Next LT Pro" w:hAnsi="Avenir Next LT Pro"/>
          <w:b/>
          <w:bCs/>
          <w:color w:val="000000" w:themeColor="text1"/>
          <w:sz w:val="30"/>
          <w:szCs w:val="30"/>
          <w:lang w:val="hr-HR"/>
        </w:rPr>
        <w:t>iopćenje za medije</w:t>
      </w:r>
    </w:p>
    <w:p w14:paraId="0C69B5D1" w14:textId="77777777" w:rsidR="00270FCD" w:rsidRPr="002B1828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</w:p>
    <w:p w14:paraId="17329855" w14:textId="4963BBFC" w:rsidR="00424F18" w:rsidRPr="002B1828" w:rsidRDefault="00424F18" w:rsidP="00424F1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  <w:r w:rsidRPr="002B1828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>Izrada estetskih krunica: učinkovita rješenj</w:t>
      </w:r>
      <w:r w:rsidR="002B1828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>a</w:t>
      </w:r>
      <w:r w:rsidRPr="002B1828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 za lijepe zube</w:t>
      </w:r>
    </w:p>
    <w:p w14:paraId="5106CFB0" w14:textId="77777777" w:rsidR="007847F0" w:rsidRPr="002B1828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</w:p>
    <w:p w14:paraId="1966560E" w14:textId="498A9E44" w:rsidR="00424F18" w:rsidRPr="002B1828" w:rsidRDefault="00424F18" w:rsidP="00B90E66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hr-HR"/>
        </w:rPr>
      </w:pPr>
      <w:r w:rsidRPr="002B1828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hr-HR"/>
        </w:rPr>
        <w:t xml:space="preserve">Dekodiranje pune keramike: GC vodič za </w:t>
      </w:r>
      <w:r w:rsidR="002B1828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hr-HR"/>
        </w:rPr>
        <w:t>odabir</w:t>
      </w:r>
      <w:r w:rsidRPr="002B1828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hr-HR"/>
        </w:rPr>
        <w:t xml:space="preserve"> prave opcije</w:t>
      </w:r>
    </w:p>
    <w:p w14:paraId="60804184" w14:textId="77777777" w:rsidR="00B90E66" w:rsidRPr="002B1828" w:rsidRDefault="00B90E66" w:rsidP="00B90E66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hr-HR"/>
        </w:rPr>
      </w:pPr>
    </w:p>
    <w:p w14:paraId="4FCF8108" w14:textId="328EAD05" w:rsidR="00424F18" w:rsidRPr="002B1828" w:rsidRDefault="00424F18" w:rsidP="00424F18">
      <w:pPr>
        <w:spacing w:line="360" w:lineRule="auto"/>
        <w:ind w:left="-990"/>
        <w:jc w:val="both"/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</w:pPr>
      <w:r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 xml:space="preserve">Zubne krunice su najčešća vrsta indirektnih nadomjestaka, </w:t>
      </w:r>
      <w:r w:rsid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>koji se</w:t>
      </w:r>
      <w:r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 xml:space="preserve"> koriste za restauraciju oblika i funkcije zubi ili za prekrivanje i zaštitu </w:t>
      </w:r>
      <w:r w:rsid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>oštećenih</w:t>
      </w:r>
      <w:r w:rsidR="00A953CF"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 xml:space="preserve"> zubi</w:t>
      </w:r>
      <w:r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 xml:space="preserve">. Posebno su učinkoviti za </w:t>
      </w:r>
      <w:r w:rsidR="00A953CF"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 xml:space="preserve">vrlo </w:t>
      </w:r>
      <w:r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>oštećene zube</w:t>
      </w:r>
      <w:r w:rsidR="00A953CF"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>,</w:t>
      </w:r>
      <w:r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 xml:space="preserve"> koji se ne mogu </w:t>
      </w:r>
      <w:r w:rsidR="00A953CF"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>odgovarajuće restaurirati direktnom tehnikom</w:t>
      </w:r>
      <w:r w:rsidRPr="002B1828"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  <w:t>.</w:t>
      </w:r>
    </w:p>
    <w:p w14:paraId="6695F92E" w14:textId="77777777" w:rsidR="00424F18" w:rsidRPr="002B1828" w:rsidRDefault="00424F18" w:rsidP="00424F18">
      <w:pPr>
        <w:spacing w:line="360" w:lineRule="auto"/>
        <w:ind w:left="-990"/>
        <w:jc w:val="both"/>
        <w:rPr>
          <w:rFonts w:ascii="Avenir Next LT Pro" w:eastAsia="Verdana" w:hAnsi="Avenir Next LT Pro" w:cs="Verdana"/>
          <w:b/>
          <w:bCs/>
          <w:color w:val="404040"/>
          <w:sz w:val="20"/>
          <w:szCs w:val="20"/>
          <w:u w:color="404040"/>
          <w:lang w:val="hr-HR"/>
        </w:rPr>
      </w:pPr>
    </w:p>
    <w:p w14:paraId="398D8E1A" w14:textId="4C3716DA" w:rsidR="00424F18" w:rsidRPr="002B1828" w:rsidRDefault="002B1828" w:rsidP="00424F18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</w:pPr>
      <w:r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Stalnim rastom estetskih zahtjeva</w:t>
      </w:r>
      <w:r w:rsidR="00A953CF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, pune keramičke </w:t>
      </w:r>
      <w:r w:rsidR="00424F18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krunice postale su </w:t>
      </w:r>
      <w:r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vrlo </w:t>
      </w:r>
      <w:r w:rsidR="00424F18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popularne. Danas</w:t>
      </w:r>
      <w:r w:rsidR="00A953CF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se za pojedinačne krunice preferira</w:t>
      </w:r>
      <w:r w:rsidR="00613B72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puna</w:t>
      </w:r>
      <w:r w:rsidR="00A953CF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litij-disilikatna i cirkonij-oksidna keramika u odnosu</w:t>
      </w:r>
      <w:r w:rsidR="00613B72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na metal-keramiku. Doktori dentalne medicine koriste oba materijala ovisno o specifičnim potrebama određenog slu</w:t>
      </w:r>
      <w:r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č</w:t>
      </w:r>
      <w:r w:rsidR="00613B72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aja, budući da se </w:t>
      </w:r>
      <w:r w:rsidR="00424F18"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njihova svojstva i indikacije često preklapaju.</w:t>
      </w:r>
    </w:p>
    <w:p w14:paraId="6883E65D" w14:textId="77777777" w:rsidR="00AE5917" w:rsidRPr="002B1828" w:rsidRDefault="00AE5917" w:rsidP="006E1865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</w:pPr>
    </w:p>
    <w:p w14:paraId="532B5F77" w14:textId="65E67B8E" w:rsidR="00613B72" w:rsidRPr="002B1828" w:rsidRDefault="00613B72" w:rsidP="00613B72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</w:pP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Kako bi se pojednostavio proces odabira, GC je razvio postupke za jednostavan rad 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s 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potpunim keramičkim materijalima i njihovim svojstvima, od odabira t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erapije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do postavljanja materijala. Razmotrena su česta pitanja vezana uz razlike između cirkonij-oksidne i litij-disilikatne keramike, njihovih svojstava, mogućnosti karakterizacije i priprema za restauraciju. </w:t>
      </w:r>
    </w:p>
    <w:p w14:paraId="4C64AF54" w14:textId="72B31616" w:rsidR="00613B72" w:rsidRPr="002B1828" w:rsidRDefault="00613B72" w:rsidP="00613B72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</w:pP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Jasnoća postupaka jamči 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korištenje 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najbolj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ih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praks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i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i pomaže doktorima u donošenju informiranih odluka o liječenju pacijenata 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i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postizanj</w:t>
      </w:r>
      <w:r w:rsid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>u</w:t>
      </w:r>
      <w:r w:rsidRPr="002B1828">
        <w:rPr>
          <w:rFonts w:ascii="Avenir Next LT Pro" w:eastAsia="Verdana" w:hAnsi="Avenir Next LT Pro" w:cs="Verdana"/>
          <w:color w:val="404040"/>
          <w:sz w:val="20"/>
          <w:szCs w:val="20"/>
          <w:u w:color="404040"/>
          <w:lang w:val="hr-HR"/>
        </w:rPr>
        <w:t xml:space="preserve"> optimalnih rezultata.</w:t>
      </w:r>
    </w:p>
    <w:p w14:paraId="353BE8EA" w14:textId="77777777" w:rsidR="00613B72" w:rsidRPr="002B1828" w:rsidRDefault="00613B72" w:rsidP="00613B72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auto"/>
          <w:sz w:val="20"/>
          <w:szCs w:val="20"/>
          <w:u w:color="404040"/>
          <w:lang w:val="hr-HR"/>
        </w:rPr>
      </w:pPr>
    </w:p>
    <w:p w14:paraId="24E1FBEB" w14:textId="235FFA98" w:rsidR="00613B72" w:rsidRPr="002B1828" w:rsidRDefault="00613B72" w:rsidP="00613B72">
      <w:pPr>
        <w:spacing w:line="360" w:lineRule="auto"/>
        <w:ind w:left="-990"/>
        <w:jc w:val="both"/>
        <w:rPr>
          <w:rFonts w:ascii="Avenir Next LT Pro" w:eastAsia="Verdana" w:hAnsi="Avenir Next LT Pro" w:cs="Verdana"/>
          <w:color w:val="auto"/>
          <w:sz w:val="20"/>
          <w:szCs w:val="20"/>
          <w:u w:color="404040"/>
          <w:lang w:val="hr-HR"/>
        </w:rPr>
      </w:pPr>
      <w:r w:rsidRPr="002B1828">
        <w:rPr>
          <w:rFonts w:ascii="Avenir Next LT Pro" w:eastAsia="Verdana" w:hAnsi="Avenir Next LT Pro" w:cs="Verdana"/>
          <w:color w:val="auto"/>
          <w:sz w:val="20"/>
          <w:szCs w:val="20"/>
          <w:u w:color="404040"/>
          <w:lang w:val="hr-HR"/>
        </w:rPr>
        <w:t>Više informacija o estetskim pojedinačnim krunicama i GC asortimanu proizvoda za ovu vrstu restauracija, potražite na https://campaigns-gceurope.com/crownworkflow/</w:t>
      </w:r>
    </w:p>
    <w:p w14:paraId="7B8F45D0" w14:textId="77777777" w:rsidR="00375891" w:rsidRPr="002B1828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hr-HR"/>
        </w:rPr>
      </w:pPr>
    </w:p>
    <w:p w14:paraId="1CD27B48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GCE EEO - Croatia</w:t>
      </w:r>
    </w:p>
    <w:p w14:paraId="51D03207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Siget 19B</w:t>
      </w:r>
    </w:p>
    <w:p w14:paraId="3B1C0B36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10020 Zagreb</w:t>
      </w:r>
    </w:p>
    <w:p w14:paraId="3DE6FA33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lastRenderedPageBreak/>
        <w:t>Hrvatska</w:t>
      </w:r>
    </w:p>
    <w:p w14:paraId="6119395D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</w:p>
    <w:p w14:paraId="1FBA7F87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+385 1 615 45 97</w:t>
      </w:r>
    </w:p>
    <w:p w14:paraId="50BB103F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+385 1 615 45 97</w:t>
      </w:r>
    </w:p>
    <w:p w14:paraId="336B0F30" w14:textId="77777777" w:rsidR="00E311D7" w:rsidRPr="00BE586A" w:rsidRDefault="00E311D7" w:rsidP="00E311D7">
      <w:pPr>
        <w:pStyle w:val="NormalWeb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r w:rsidRPr="00BE586A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  <w:t>info.croatia@gc.dental</w:t>
      </w:r>
    </w:p>
    <w:p w14:paraId="2D327729" w14:textId="43E4E5A1" w:rsidR="00E311D7" w:rsidRDefault="00E311D7" w:rsidP="00E311D7">
      <w:pPr>
        <w:pStyle w:val="NormalWeb"/>
        <w:spacing w:before="0" w:after="0"/>
        <w:ind w:left="-990" w:right="-868"/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hr-HR"/>
        </w:rPr>
      </w:pPr>
      <w:hyperlink r:id="rId7" w:history="1">
        <w:r w:rsidRPr="00251E8A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  <w:lang w:val="hr-HR"/>
          </w:rPr>
          <w:t>www.gc.dental/europe/hr-HR</w:t>
        </w:r>
      </w:hyperlink>
    </w:p>
    <w:p w14:paraId="760C0B9B" w14:textId="77777777" w:rsidR="00E311D7" w:rsidRPr="005E5FF4" w:rsidRDefault="00E311D7" w:rsidP="00E311D7">
      <w:pPr>
        <w:pStyle w:val="NormalWeb"/>
        <w:spacing w:before="0" w:after="0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lang w:val="hr-HR"/>
        </w:rPr>
      </w:pPr>
      <w:bookmarkStart w:id="0" w:name="_GoBack"/>
      <w:bookmarkEnd w:id="0"/>
    </w:p>
    <w:p w14:paraId="2AEB49FD" w14:textId="01246F69" w:rsidR="00A5023C" w:rsidRPr="002B1828" w:rsidRDefault="00F7065B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lang w:val="hr-HR"/>
        </w:rPr>
      </w:pPr>
      <w:r w:rsidRPr="002B1828">
        <w:rPr>
          <w:rStyle w:val="Hyperlink"/>
          <w:rFonts w:ascii="Avenir Next LT Pro" w:hAnsi="Avenir Next LT Pro"/>
          <w:noProof/>
          <w:color w:val="auto"/>
          <w:spacing w:val="5"/>
          <w:kern w:val="28"/>
          <w:sz w:val="22"/>
          <w:szCs w:val="22"/>
          <w:lang w:val="hr-HR"/>
        </w:rPr>
        <w:drawing>
          <wp:inline distT="0" distB="0" distL="0" distR="0" wp14:anchorId="4FA2156E" wp14:editId="07587E13">
            <wp:extent cx="2408379" cy="340241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588" cy="341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23C" w:rsidRPr="002B1828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420C4" w14:textId="77777777" w:rsidR="008C322C" w:rsidRDefault="008C322C">
      <w:r>
        <w:separator/>
      </w:r>
    </w:p>
  </w:endnote>
  <w:endnote w:type="continuationSeparator" w:id="0">
    <w:p w14:paraId="7446B22B" w14:textId="77777777" w:rsidR="008C322C" w:rsidRDefault="008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EE9B4" w14:textId="77777777" w:rsidR="008C322C" w:rsidRDefault="008C322C">
      <w:r>
        <w:separator/>
      </w:r>
    </w:p>
  </w:footnote>
  <w:footnote w:type="continuationSeparator" w:id="0">
    <w:p w14:paraId="534B7D6A" w14:textId="77777777" w:rsidR="008C322C" w:rsidRDefault="008C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E2384"/>
    <w:rsid w:val="001E3E8C"/>
    <w:rsid w:val="001E63CB"/>
    <w:rsid w:val="00204E47"/>
    <w:rsid w:val="00206A13"/>
    <w:rsid w:val="002107C7"/>
    <w:rsid w:val="00236B8D"/>
    <w:rsid w:val="00247359"/>
    <w:rsid w:val="00270FCD"/>
    <w:rsid w:val="00283337"/>
    <w:rsid w:val="00291EEA"/>
    <w:rsid w:val="002957E3"/>
    <w:rsid w:val="002974A2"/>
    <w:rsid w:val="002A1F4F"/>
    <w:rsid w:val="002A32B6"/>
    <w:rsid w:val="002A4426"/>
    <w:rsid w:val="002B1828"/>
    <w:rsid w:val="002C389F"/>
    <w:rsid w:val="002D178F"/>
    <w:rsid w:val="003042DF"/>
    <w:rsid w:val="00312F6E"/>
    <w:rsid w:val="00315091"/>
    <w:rsid w:val="00321DE6"/>
    <w:rsid w:val="0032290E"/>
    <w:rsid w:val="00325206"/>
    <w:rsid w:val="00327168"/>
    <w:rsid w:val="003602A1"/>
    <w:rsid w:val="00375891"/>
    <w:rsid w:val="00390C9F"/>
    <w:rsid w:val="003A434A"/>
    <w:rsid w:val="003B1417"/>
    <w:rsid w:val="003B4C34"/>
    <w:rsid w:val="003C645C"/>
    <w:rsid w:val="003D5E25"/>
    <w:rsid w:val="003F1B6F"/>
    <w:rsid w:val="00412841"/>
    <w:rsid w:val="00424F18"/>
    <w:rsid w:val="00433538"/>
    <w:rsid w:val="004413E2"/>
    <w:rsid w:val="00444A98"/>
    <w:rsid w:val="00453816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2FB3"/>
    <w:rsid w:val="004F2C76"/>
    <w:rsid w:val="00502C6F"/>
    <w:rsid w:val="005163F8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3B72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6182F"/>
    <w:rsid w:val="00671E66"/>
    <w:rsid w:val="00681CE3"/>
    <w:rsid w:val="006822E2"/>
    <w:rsid w:val="006B1315"/>
    <w:rsid w:val="006C68FF"/>
    <w:rsid w:val="006D0C1F"/>
    <w:rsid w:val="006E1865"/>
    <w:rsid w:val="0070518E"/>
    <w:rsid w:val="0072441C"/>
    <w:rsid w:val="00737C03"/>
    <w:rsid w:val="00747FB0"/>
    <w:rsid w:val="00775ABD"/>
    <w:rsid w:val="00776B7A"/>
    <w:rsid w:val="00776E54"/>
    <w:rsid w:val="00781EA5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663A4"/>
    <w:rsid w:val="00867C29"/>
    <w:rsid w:val="008753D9"/>
    <w:rsid w:val="00881F99"/>
    <w:rsid w:val="008A56E8"/>
    <w:rsid w:val="008A629E"/>
    <w:rsid w:val="008A7D3D"/>
    <w:rsid w:val="008C322C"/>
    <w:rsid w:val="008D73C8"/>
    <w:rsid w:val="008E1A49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60DB7"/>
    <w:rsid w:val="00977829"/>
    <w:rsid w:val="00981F33"/>
    <w:rsid w:val="00986AA8"/>
    <w:rsid w:val="00997CA1"/>
    <w:rsid w:val="009C1D99"/>
    <w:rsid w:val="009C6382"/>
    <w:rsid w:val="009D4A1F"/>
    <w:rsid w:val="009E52BD"/>
    <w:rsid w:val="00A304BF"/>
    <w:rsid w:val="00A5023C"/>
    <w:rsid w:val="00A65A6F"/>
    <w:rsid w:val="00A67AE7"/>
    <w:rsid w:val="00A7156F"/>
    <w:rsid w:val="00A7746D"/>
    <w:rsid w:val="00A80F69"/>
    <w:rsid w:val="00A844B5"/>
    <w:rsid w:val="00A953CF"/>
    <w:rsid w:val="00AC77C3"/>
    <w:rsid w:val="00AE06AA"/>
    <w:rsid w:val="00AE1122"/>
    <w:rsid w:val="00AE5917"/>
    <w:rsid w:val="00B0362E"/>
    <w:rsid w:val="00B04612"/>
    <w:rsid w:val="00B0625B"/>
    <w:rsid w:val="00B113EF"/>
    <w:rsid w:val="00B1164E"/>
    <w:rsid w:val="00B20BBD"/>
    <w:rsid w:val="00B20FF6"/>
    <w:rsid w:val="00B449F7"/>
    <w:rsid w:val="00B80A18"/>
    <w:rsid w:val="00B85591"/>
    <w:rsid w:val="00B90E66"/>
    <w:rsid w:val="00B957C3"/>
    <w:rsid w:val="00BB3DE5"/>
    <w:rsid w:val="00BB5D11"/>
    <w:rsid w:val="00BD25AB"/>
    <w:rsid w:val="00BD4617"/>
    <w:rsid w:val="00BE1580"/>
    <w:rsid w:val="00BE5C2D"/>
    <w:rsid w:val="00BF06EF"/>
    <w:rsid w:val="00C12E8E"/>
    <w:rsid w:val="00C2221D"/>
    <w:rsid w:val="00C436B7"/>
    <w:rsid w:val="00C60B64"/>
    <w:rsid w:val="00CA5DBB"/>
    <w:rsid w:val="00CC6660"/>
    <w:rsid w:val="00CD0F90"/>
    <w:rsid w:val="00D003A7"/>
    <w:rsid w:val="00D16301"/>
    <w:rsid w:val="00D21359"/>
    <w:rsid w:val="00D33936"/>
    <w:rsid w:val="00DB38CE"/>
    <w:rsid w:val="00DB50BD"/>
    <w:rsid w:val="00DC1238"/>
    <w:rsid w:val="00DD11C7"/>
    <w:rsid w:val="00DD4ADD"/>
    <w:rsid w:val="00DF3946"/>
    <w:rsid w:val="00E00439"/>
    <w:rsid w:val="00E07420"/>
    <w:rsid w:val="00E23C42"/>
    <w:rsid w:val="00E26DFB"/>
    <w:rsid w:val="00E311D7"/>
    <w:rsid w:val="00E34C95"/>
    <w:rsid w:val="00E37A44"/>
    <w:rsid w:val="00E561B3"/>
    <w:rsid w:val="00E60E82"/>
    <w:rsid w:val="00E62825"/>
    <w:rsid w:val="00E64BED"/>
    <w:rsid w:val="00E675E8"/>
    <w:rsid w:val="00E767CA"/>
    <w:rsid w:val="00E833B6"/>
    <w:rsid w:val="00EA2203"/>
    <w:rsid w:val="00EA4468"/>
    <w:rsid w:val="00EB0F74"/>
    <w:rsid w:val="00ED2B9D"/>
    <w:rsid w:val="00ED59B2"/>
    <w:rsid w:val="00EE790F"/>
    <w:rsid w:val="00F17046"/>
    <w:rsid w:val="00F5342D"/>
    <w:rsid w:val="00F7065B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c.dental/europe/hr-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2024-08-07T08:17:00Z</dcterms:created>
  <dcterms:modified xsi:type="dcterms:W3CDTF">2024-08-08T10:13:00Z</dcterms:modified>
</cp:coreProperties>
</file>