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19B56C65" w:rsidR="004C48D0" w:rsidRPr="005E5FF4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hr-HR"/>
        </w:rPr>
      </w:pPr>
      <w:r w:rsidRPr="005E5FF4">
        <w:rPr>
          <w:rFonts w:ascii="Avenir Next LT Pro" w:hAnsi="Avenir Next LT Pro"/>
          <w:b/>
          <w:bCs/>
          <w:noProof/>
          <w:color w:val="auto"/>
          <w:sz w:val="30"/>
          <w:szCs w:val="30"/>
          <w:lang w:val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7B9E8EBB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5E5FF4">
        <w:rPr>
          <w:rFonts w:ascii="Avenir Next LT Pro" w:hAnsi="Avenir Next LT Pro"/>
          <w:b/>
          <w:bCs/>
          <w:color w:val="auto"/>
          <w:sz w:val="30"/>
          <w:szCs w:val="30"/>
          <w:lang w:val="hr-HR"/>
        </w:rPr>
        <w:t>Pr</w:t>
      </w:r>
      <w:r w:rsidR="001A36E8" w:rsidRPr="005E5FF4">
        <w:rPr>
          <w:rFonts w:ascii="Avenir Next LT Pro" w:hAnsi="Avenir Next LT Pro"/>
          <w:b/>
          <w:bCs/>
          <w:color w:val="auto"/>
          <w:sz w:val="30"/>
          <w:szCs w:val="30"/>
          <w:lang w:val="hr-HR"/>
        </w:rPr>
        <w:t>iopćenje za medije</w:t>
      </w:r>
    </w:p>
    <w:p w14:paraId="0C69B5D1" w14:textId="77777777" w:rsidR="00270FCD" w:rsidRPr="005E5FF4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auto"/>
          <w:u w:val="single"/>
          <w:lang w:val="hr-HR"/>
        </w:rPr>
      </w:pPr>
    </w:p>
    <w:p w14:paraId="31FF8A19" w14:textId="77777777" w:rsidR="001A36E8" w:rsidRPr="005E5FF4" w:rsidRDefault="001A36E8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  <w:lang w:val="hr-HR"/>
        </w:rPr>
      </w:pPr>
      <w:r w:rsidRPr="005E5FF4">
        <w:rPr>
          <w:rFonts w:ascii="Avenir Next LT Pro" w:eastAsia="Verdana" w:hAnsi="Avenir Next LT Pro" w:cs="Verdana"/>
          <w:color w:val="auto"/>
          <w:u w:val="single"/>
          <w:lang w:val="hr-HR"/>
        </w:rPr>
        <w:t>Novi najmoderniji proizvodni pogon u GC Europe</w:t>
      </w:r>
    </w:p>
    <w:p w14:paraId="762BCF9C" w14:textId="33D2D817" w:rsidR="002E149F" w:rsidRPr="005E5FF4" w:rsidRDefault="002E149F" w:rsidP="003D616A">
      <w:pPr>
        <w:spacing w:line="360" w:lineRule="auto"/>
        <w:ind w:right="-868"/>
        <w:rPr>
          <w:rFonts w:ascii="Avenir Next LT Pro" w:eastAsia="Verdana" w:hAnsi="Avenir Next LT Pro" w:cs="Verdana"/>
          <w:color w:val="auto"/>
          <w:u w:val="single"/>
          <w:lang w:val="hr-HR"/>
        </w:rPr>
      </w:pPr>
    </w:p>
    <w:p w14:paraId="203CC9BF" w14:textId="393AC83B" w:rsidR="001A36E8" w:rsidRPr="005E5FF4" w:rsidRDefault="00E57073" w:rsidP="001A36E8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hr-HR"/>
        </w:rPr>
      </w:pPr>
      <w:r w:rsidRPr="005E5FF4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hr-HR"/>
        </w:rPr>
        <w:t>Izgradnja n</w:t>
      </w:r>
      <w:r w:rsidR="001A36E8" w:rsidRPr="005E5FF4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hr-HR"/>
        </w:rPr>
        <w:t>ov</w:t>
      </w:r>
      <w:r w:rsidRPr="005E5FF4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hr-HR"/>
        </w:rPr>
        <w:t>og</w:t>
      </w:r>
      <w:r w:rsidR="001A36E8" w:rsidRPr="005E5FF4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hr-HR"/>
        </w:rPr>
        <w:t xml:space="preserve"> pogon</w:t>
      </w:r>
      <w:r w:rsidRPr="005E5FF4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hr-HR"/>
        </w:rPr>
        <w:t>a</w:t>
      </w:r>
      <w:r w:rsidR="001A36E8" w:rsidRPr="005E5FF4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hr-HR"/>
        </w:rPr>
        <w:t xml:space="preserve"> GC Europe obilježen</w:t>
      </w:r>
      <w:r w:rsidRPr="005E5FF4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hr-HR"/>
        </w:rPr>
        <w:t>a</w:t>
      </w:r>
      <w:r w:rsidR="001A36E8" w:rsidRPr="005E5FF4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hr-HR"/>
        </w:rPr>
        <w:t xml:space="preserve"> tradicionalnom japanskom ceremonijom polaganja kamena temeljca </w:t>
      </w:r>
    </w:p>
    <w:p w14:paraId="571474EF" w14:textId="77777777" w:rsidR="001A36E8" w:rsidRPr="005E5FF4" w:rsidRDefault="001A36E8" w:rsidP="003D616A">
      <w:pPr>
        <w:spacing w:line="360" w:lineRule="auto"/>
        <w:ind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hr-HR"/>
        </w:rPr>
      </w:pPr>
    </w:p>
    <w:p w14:paraId="11EEF292" w14:textId="5B67B4FE" w:rsidR="001A36E8" w:rsidRPr="005E5FF4" w:rsidRDefault="001A36E8" w:rsidP="001A36E8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</w:pPr>
      <w:r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>Leuven, Belgija - 27. lipnja 2024. GC Europe započeo je izgradnju najsuvremenijeg proizvodnog pogona</w:t>
      </w:r>
      <w:r w:rsidR="00E57073"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 xml:space="preserve"> i obilježio je</w:t>
      </w:r>
      <w:r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 xml:space="preserve"> tradicionalnom japanskom ceremonijom polaganja kamena temeljca. </w:t>
      </w:r>
      <w:r w:rsidR="00E57073"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 xml:space="preserve">Ceremonija je </w:t>
      </w:r>
      <w:r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>održan</w:t>
      </w:r>
      <w:r w:rsidR="00E57073"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>a</w:t>
      </w:r>
      <w:r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 xml:space="preserve"> u </w:t>
      </w:r>
      <w:r w:rsidR="00E57073"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>prisutnosti</w:t>
      </w:r>
      <w:r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 xml:space="preserve"> GC globalnog </w:t>
      </w:r>
      <w:r w:rsidR="00E57073"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>menadžerskog</w:t>
      </w:r>
      <w:r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 xml:space="preserve"> tima i </w:t>
      </w:r>
      <w:r w:rsid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 xml:space="preserve">predstavnika građevinske tvrtke </w:t>
      </w:r>
      <w:r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>Takenak</w:t>
      </w:r>
      <w:r w:rsid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 xml:space="preserve">a. Završetak projekta izgradnje predviđa se </w:t>
      </w:r>
      <w:r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 xml:space="preserve"> do kraja 2025.</w:t>
      </w:r>
      <w:r w:rsidR="00A26AA5"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 xml:space="preserve"> godine</w:t>
      </w:r>
      <w:r w:rsid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>, a novi pogon</w:t>
      </w:r>
      <w:r w:rsidR="00A26AA5"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 xml:space="preserve"> na</w:t>
      </w:r>
      <w:r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 xml:space="preserve"> 4.200 </w:t>
      </w:r>
      <w:r w:rsidR="00A26AA5"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>m</w:t>
      </w:r>
      <w:r w:rsidR="00A26AA5"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vertAlign w:val="superscript"/>
          <w:lang w:val="hr-HR"/>
        </w:rPr>
        <w:t>2</w:t>
      </w:r>
      <w:r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 xml:space="preserve"> </w:t>
      </w:r>
      <w:r w:rsidR="00A26AA5"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 xml:space="preserve">znatno će </w:t>
      </w:r>
      <w:r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>povećat</w:t>
      </w:r>
      <w:r w:rsidR="00A26AA5"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>i</w:t>
      </w:r>
      <w:r w:rsidRPr="005E5FF4">
        <w:rPr>
          <w:rFonts w:ascii="Avenir Next LT Pro" w:eastAsia="Verdana" w:hAnsi="Avenir Next LT Pro" w:cs="Verdana"/>
          <w:b/>
          <w:bCs/>
          <w:color w:val="auto"/>
          <w:sz w:val="20"/>
          <w:szCs w:val="20"/>
          <w:lang w:val="hr-HR"/>
        </w:rPr>
        <w:t xml:space="preserve"> proizvodne i logističke mogućnosti GC Europe.</w:t>
      </w:r>
    </w:p>
    <w:p w14:paraId="54EF3A3A" w14:textId="77777777" w:rsidR="003A7639" w:rsidRPr="005E5FF4" w:rsidRDefault="003A7639" w:rsidP="003A7639">
      <w:pPr>
        <w:spacing w:line="360" w:lineRule="auto"/>
        <w:ind w:left="-990"/>
        <w:jc w:val="both"/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hr-HR"/>
        </w:rPr>
      </w:pPr>
    </w:p>
    <w:p w14:paraId="246832E9" w14:textId="588EE373" w:rsidR="009940DC" w:rsidRPr="005E5FF4" w:rsidRDefault="009940DC" w:rsidP="00D56385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</w:pP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Ceremonija</w:t>
      </w:r>
      <w:r w:rsid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 polaganja kamena temeljca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, poznata kao "Ji Chin Sai", uključivala je šintoističke </w:t>
      </w:r>
      <w:r w:rsidR="00E866B1"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rituale</w:t>
      </w:r>
      <w:r w:rsidR="00307124"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 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za pročišć</w:t>
      </w:r>
      <w:r w:rsidR="00307124"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enje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 zemlje i osiguranje uspjeha projekta. </w:t>
      </w:r>
      <w:r w:rsid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U glavnim ritualima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, uključujući Ji Chin no gi (</w:t>
      </w:r>
      <w:r w:rsidR="00307124"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ritual grabljanja</w:t>
      </w:r>
      <w:r w:rsid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 zemlje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) i Tamagushi Hoten (</w:t>
      </w:r>
      <w:r w:rsidR="00307124"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posvećenje zelene grančice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), </w:t>
      </w:r>
      <w:r w:rsid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sudjelovali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 su</w:t>
      </w:r>
      <w:r w:rsidR="00307124"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:</w:t>
      </w:r>
    </w:p>
    <w:p w14:paraId="16023B3F" w14:textId="77777777" w:rsidR="00935AB8" w:rsidRPr="005E5FF4" w:rsidRDefault="00935AB8" w:rsidP="00D56385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</w:pPr>
    </w:p>
    <w:p w14:paraId="1D54E2D9" w14:textId="6397FAA1" w:rsidR="003A7639" w:rsidRPr="005E5FF4" w:rsidRDefault="00A26AA5" w:rsidP="00D56385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</w:pP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g.</w:t>
      </w:r>
      <w:r w:rsidR="003A7639"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 Makoto Nakao, 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predsjednik i glavni izvršni direktor </w:t>
      </w:r>
      <w:r w:rsidR="003A7639"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GC Holding AG</w:t>
      </w:r>
    </w:p>
    <w:p w14:paraId="5C8F6244" w14:textId="0043D10E" w:rsidR="003A7639" w:rsidRPr="005E5FF4" w:rsidRDefault="00A26AA5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</w:pP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g</w:t>
      </w:r>
      <w:r w:rsidR="003A7639"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. Josef Richter, 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predsjednik i glavni operativni direktor </w:t>
      </w:r>
      <w:r w:rsidR="003A7639"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GC Europe AG</w:t>
      </w:r>
    </w:p>
    <w:p w14:paraId="0E5A9A95" w14:textId="77777777" w:rsidR="00A26AA5" w:rsidRPr="005E5FF4" w:rsidRDefault="00A26AA5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</w:pP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g</w:t>
      </w:r>
      <w:r w:rsidR="003A7639"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. Ludo Rits, 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zamjenik glavnog direktora Takenaka Europe GmbH</w:t>
      </w:r>
    </w:p>
    <w:p w14:paraId="32A7EDAD" w14:textId="77777777" w:rsidR="00D56385" w:rsidRPr="005E5FF4" w:rsidRDefault="00D56385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</w:pPr>
    </w:p>
    <w:p w14:paraId="55A62549" w14:textId="0E536B1F" w:rsidR="00307124" w:rsidRPr="005E5FF4" w:rsidRDefault="00307124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</w:pP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U novoj trokatnoj zgradi nalazit će se proizvodni, montažni i skladišni prostori, čime će se dodatno povećati globalne mogućnosti keramičkih, kompozitnih</w:t>
      </w:r>
      <w:r w:rsid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 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i digitalnih materijala i opreme. Budući planovi uključuju izravnu vezu s postojećom logističkom zgradom radi optimizacije tijeka rada i učinkovitosti.</w:t>
      </w:r>
    </w:p>
    <w:p w14:paraId="7CCD24F2" w14:textId="77777777" w:rsidR="003D616A" w:rsidRPr="005E5FF4" w:rsidRDefault="003D616A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</w:pPr>
    </w:p>
    <w:p w14:paraId="66E34A55" w14:textId="5D194537" w:rsidR="003A7639" w:rsidRPr="005E5FF4" w:rsidRDefault="001E3B30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</w:pP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lastRenderedPageBreak/>
        <w:t>Ovaj novi objekt osna</w:t>
      </w:r>
      <w:r w:rsid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žit će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 predanost GC Europe rastu i izvrsnosti u dentalnoj industriji. Na lokaciji u Leuvenu nalazi se središnji operativni ured GC Europe, koji već desetljećima pokriva europsko, bliskoistočno i afričko tržište, kao i proizvodni i logistički objekti </w:t>
      </w:r>
      <w:r w:rsid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te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 objekti za obuku.</w:t>
      </w:r>
    </w:p>
    <w:p w14:paraId="35211AED" w14:textId="77777777" w:rsidR="003D616A" w:rsidRPr="005E5FF4" w:rsidRDefault="003D616A" w:rsidP="003D616A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</w:pPr>
    </w:p>
    <w:p w14:paraId="60D796E0" w14:textId="18E9C90B" w:rsidR="003D616A" w:rsidRPr="005E5FF4" w:rsidRDefault="003D616A" w:rsidP="003D616A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</w:pP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Od otvaranja prvog ureda u Kortrijku u Belgiji 1972. godine, GC Europe se kroz desetljeća širio u regiji s tvornicama, uredima, skladištima i centrima za obuku. Danas posluje </w:t>
      </w:r>
      <w:r w:rsid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kroz moćni sustav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 upravljanja</w:t>
      </w:r>
      <w:r w:rsid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,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 koji podržava najviše industrijske standarde.</w:t>
      </w:r>
    </w:p>
    <w:p w14:paraId="49C3E6AB" w14:textId="77777777" w:rsidR="003D616A" w:rsidRPr="005E5FF4" w:rsidRDefault="003D616A" w:rsidP="003D616A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</w:pPr>
    </w:p>
    <w:p w14:paraId="7B74F90C" w14:textId="77777777" w:rsidR="003D616A" w:rsidRPr="005E5FF4" w:rsidRDefault="003D616A" w:rsidP="003D616A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</w:pP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O GC Europe</w:t>
      </w:r>
    </w:p>
    <w:p w14:paraId="5A703177" w14:textId="5633F12D" w:rsidR="001E3B30" w:rsidRPr="005E5FF4" w:rsidRDefault="003D616A" w:rsidP="003D616A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</w:pP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GC Europe </w:t>
      </w:r>
      <w:r w:rsid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je 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vodeći dobavljač dentalnih proizvoda i usluga, posvećen poboljšanju oralnog zdravlja i kvalitete života kroz inovacije i izvrsnost. Sa snažnom prisutnošću u Europi, </w:t>
      </w:r>
      <w:r w:rsidR="00591AA0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na 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Bliskom istoku i </w:t>
      </w:r>
      <w:r w:rsidR="00591AA0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u  </w:t>
      </w:r>
      <w:r w:rsidRPr="005E5FF4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>Africi te s posvećenošću održivosti i angažmanu zajednice, GC Europe nastavlja biti</w:t>
      </w:r>
      <w:r w:rsidR="00591AA0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  <w:t xml:space="preserve"> na čelu dentalnih inovacija.</w:t>
      </w:r>
    </w:p>
    <w:p w14:paraId="69FC5E7E" w14:textId="77777777" w:rsidR="001E3B30" w:rsidRPr="005E5FF4" w:rsidRDefault="001E3B30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hr-HR"/>
        </w:rPr>
      </w:pPr>
    </w:p>
    <w:p w14:paraId="19F16B0A" w14:textId="77777777" w:rsidR="003A7639" w:rsidRPr="005E5FF4" w:rsidRDefault="003A7639" w:rsidP="008F120A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hr-HR"/>
        </w:rPr>
      </w:pPr>
    </w:p>
    <w:p w14:paraId="775ABF57" w14:textId="77777777" w:rsidR="00BE586A" w:rsidRPr="00BE586A" w:rsidRDefault="00BE586A" w:rsidP="00BE586A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hr-HR"/>
        </w:rPr>
      </w:pPr>
      <w:bookmarkStart w:id="0" w:name="_GoBack"/>
      <w:r w:rsidRPr="00BE586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hr-HR"/>
        </w:rPr>
        <w:t>GCE EEO - Croatia</w:t>
      </w:r>
    </w:p>
    <w:p w14:paraId="6F6B5581" w14:textId="77777777" w:rsidR="00BE586A" w:rsidRPr="00BE586A" w:rsidRDefault="00BE586A" w:rsidP="00BE586A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hr-HR"/>
        </w:rPr>
      </w:pPr>
      <w:r w:rsidRPr="00BE586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hr-HR"/>
        </w:rPr>
        <w:t>Siget 19B</w:t>
      </w:r>
    </w:p>
    <w:p w14:paraId="03BC1B18" w14:textId="77777777" w:rsidR="00BE586A" w:rsidRPr="00BE586A" w:rsidRDefault="00BE586A" w:rsidP="00BE586A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hr-HR"/>
        </w:rPr>
      </w:pPr>
      <w:r w:rsidRPr="00BE586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hr-HR"/>
        </w:rPr>
        <w:t>10020 Zagreb</w:t>
      </w:r>
    </w:p>
    <w:p w14:paraId="62682A7A" w14:textId="77777777" w:rsidR="00BE586A" w:rsidRPr="00BE586A" w:rsidRDefault="00BE586A" w:rsidP="00BE586A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hr-HR"/>
        </w:rPr>
      </w:pPr>
      <w:r w:rsidRPr="00BE586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hr-HR"/>
        </w:rPr>
        <w:t>Hrvatska</w:t>
      </w:r>
    </w:p>
    <w:p w14:paraId="51328474" w14:textId="77777777" w:rsidR="00BE586A" w:rsidRPr="00BE586A" w:rsidRDefault="00BE586A" w:rsidP="00BE586A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hr-HR"/>
        </w:rPr>
      </w:pPr>
    </w:p>
    <w:p w14:paraId="1A1032D4" w14:textId="77777777" w:rsidR="00BE586A" w:rsidRPr="00BE586A" w:rsidRDefault="00BE586A" w:rsidP="00BE586A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hr-HR"/>
        </w:rPr>
      </w:pPr>
      <w:r w:rsidRPr="00BE586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hr-HR"/>
        </w:rPr>
        <w:t>+385 1 615 45 97</w:t>
      </w:r>
    </w:p>
    <w:p w14:paraId="7A7ABCF0" w14:textId="77777777" w:rsidR="00BE586A" w:rsidRPr="00BE586A" w:rsidRDefault="00BE586A" w:rsidP="00BE586A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hr-HR"/>
        </w:rPr>
      </w:pPr>
      <w:r w:rsidRPr="00BE586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hr-HR"/>
        </w:rPr>
        <w:t>+385 1 615 45 97</w:t>
      </w:r>
    </w:p>
    <w:p w14:paraId="51AF3FCB" w14:textId="77777777" w:rsidR="00BE586A" w:rsidRPr="00BE586A" w:rsidRDefault="00BE586A" w:rsidP="00BE586A">
      <w:pPr>
        <w:pStyle w:val="NormalWeb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hr-HR"/>
        </w:rPr>
      </w:pPr>
      <w:r w:rsidRPr="00BE586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hr-HR"/>
        </w:rPr>
        <w:t>info.croatia@gc.dental</w:t>
      </w:r>
    </w:p>
    <w:p w14:paraId="0BD4ECEE" w14:textId="4B2F2B48" w:rsidR="001B6C7A" w:rsidRPr="005E5FF4" w:rsidRDefault="00BE586A" w:rsidP="00BE586A">
      <w:pPr>
        <w:pStyle w:val="NormalWeb"/>
        <w:spacing w:before="0" w:after="0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hr-HR"/>
        </w:rPr>
      </w:pPr>
      <w:r w:rsidRPr="00BE586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hr-HR"/>
        </w:rPr>
        <w:t>www.gc.dental/europe/hr-HR</w:t>
      </w:r>
    </w:p>
    <w:bookmarkEnd w:id="0"/>
    <w:p w14:paraId="0DB8D2AC" w14:textId="0676C8FC" w:rsidR="001B6C7A" w:rsidRPr="005E5FF4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hr-HR"/>
        </w:rPr>
      </w:pPr>
    </w:p>
    <w:p w14:paraId="54DBF2F2" w14:textId="77777777" w:rsidR="001B6C7A" w:rsidRPr="005E5FF4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hr-HR"/>
        </w:rPr>
      </w:pPr>
    </w:p>
    <w:p w14:paraId="5850D5C6" w14:textId="457414C6" w:rsidR="001B6C7A" w:rsidRPr="005E5FF4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hr-HR"/>
        </w:rPr>
      </w:pPr>
      <w:r w:rsidRPr="005E5FF4">
        <w:rPr>
          <w:noProof/>
          <w:lang w:val="hr-HR"/>
        </w:rPr>
        <w:lastRenderedPageBreak/>
        <w:drawing>
          <wp:inline distT="0" distB="0" distL="0" distR="0" wp14:anchorId="20AF49EE" wp14:editId="5F1171F2">
            <wp:extent cx="4581525" cy="233172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91D61" w14:textId="45BFF14D" w:rsidR="001B6C7A" w:rsidRPr="005E5FF4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hr-HR"/>
        </w:rPr>
      </w:pPr>
      <w:r w:rsidRPr="005E5FF4">
        <w:rPr>
          <w:noProof/>
          <w:lang w:val="hr-HR"/>
        </w:rPr>
        <w:drawing>
          <wp:inline distT="0" distB="0" distL="0" distR="0" wp14:anchorId="2B326A5A" wp14:editId="7DDCB7FC">
            <wp:extent cx="4581525" cy="3054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1342D" w14:textId="77777777" w:rsidR="00A26AA5" w:rsidRPr="005E5FF4" w:rsidRDefault="00A26AA5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hr-HR"/>
        </w:rPr>
      </w:pPr>
      <w:r w:rsidRPr="005E5FF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hr-HR"/>
        </w:rPr>
        <w:t>S lijeva na desno : g. Josef Richter, g. Makoto Nakao i g. Ludo Rits</w:t>
      </w:r>
    </w:p>
    <w:p w14:paraId="7C1ECE3C" w14:textId="77777777" w:rsidR="00942D6B" w:rsidRPr="005E5FF4" w:rsidRDefault="00942D6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hr-HR"/>
        </w:rPr>
      </w:pPr>
    </w:p>
    <w:p w14:paraId="2AEB49FD" w14:textId="44DAE0BD" w:rsidR="00A5023C" w:rsidRPr="005E5FF4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hr-HR"/>
        </w:rPr>
      </w:pPr>
      <w:r w:rsidRPr="005E5FF4">
        <w:rPr>
          <w:noProof/>
          <w:lang w:val="hr-HR"/>
        </w:rPr>
        <w:lastRenderedPageBreak/>
        <w:drawing>
          <wp:inline distT="0" distB="0" distL="0" distR="0" wp14:anchorId="5462E452" wp14:editId="5E5ADE5D">
            <wp:extent cx="4581525" cy="3054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7F303" w14:textId="77777777" w:rsidR="00A26AA5" w:rsidRPr="005E5FF4" w:rsidRDefault="00A26AA5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hr-HR"/>
        </w:rPr>
      </w:pPr>
      <w:r w:rsidRPr="005E5FF4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hr-HR"/>
        </w:rPr>
        <w:t>G. Makoto Nakao (lijevo) i šinto svećenik Paul de Leeuw (desno)</w:t>
      </w:r>
    </w:p>
    <w:p w14:paraId="1BEC7FC4" w14:textId="6DBFBB2A" w:rsidR="00942D6B" w:rsidRPr="005E5FF4" w:rsidRDefault="00942D6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hr-HR"/>
        </w:rPr>
      </w:pPr>
    </w:p>
    <w:sectPr w:rsidR="00942D6B" w:rsidRPr="005E5FF4" w:rsidSect="00375891">
      <w:headerReference w:type="default" r:id="rId11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F9064" w14:textId="77777777" w:rsidR="004F2CBE" w:rsidRDefault="004F2CBE">
      <w:r>
        <w:separator/>
      </w:r>
    </w:p>
  </w:endnote>
  <w:endnote w:type="continuationSeparator" w:id="0">
    <w:p w14:paraId="353D6FBA" w14:textId="77777777" w:rsidR="004F2CBE" w:rsidRDefault="004F2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venir Next LT Pro">
    <w:charset w:val="EE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B3EEBB" w14:textId="77777777" w:rsidR="004F2CBE" w:rsidRDefault="004F2CBE">
      <w:r>
        <w:separator/>
      </w:r>
    </w:p>
  </w:footnote>
  <w:footnote w:type="continuationSeparator" w:id="0">
    <w:p w14:paraId="75E03835" w14:textId="77777777" w:rsidR="004F2CBE" w:rsidRDefault="004F2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455B2"/>
    <w:rsid w:val="00045DA8"/>
    <w:rsid w:val="00046D80"/>
    <w:rsid w:val="00050B18"/>
    <w:rsid w:val="000578B1"/>
    <w:rsid w:val="00070ECB"/>
    <w:rsid w:val="00076EC4"/>
    <w:rsid w:val="000800FA"/>
    <w:rsid w:val="000861F8"/>
    <w:rsid w:val="000A485C"/>
    <w:rsid w:val="000A7D73"/>
    <w:rsid w:val="000C3B2B"/>
    <w:rsid w:val="000D1716"/>
    <w:rsid w:val="000E4999"/>
    <w:rsid w:val="000F180F"/>
    <w:rsid w:val="00102286"/>
    <w:rsid w:val="00106786"/>
    <w:rsid w:val="00107638"/>
    <w:rsid w:val="00112618"/>
    <w:rsid w:val="00116E35"/>
    <w:rsid w:val="0014534A"/>
    <w:rsid w:val="0016511A"/>
    <w:rsid w:val="00167D45"/>
    <w:rsid w:val="00176AEF"/>
    <w:rsid w:val="001A36E8"/>
    <w:rsid w:val="001B5343"/>
    <w:rsid w:val="001B5373"/>
    <w:rsid w:val="001B6C7A"/>
    <w:rsid w:val="001C1388"/>
    <w:rsid w:val="001E2384"/>
    <w:rsid w:val="001E3B30"/>
    <w:rsid w:val="001E3E8C"/>
    <w:rsid w:val="001E63CB"/>
    <w:rsid w:val="00204E47"/>
    <w:rsid w:val="00206A13"/>
    <w:rsid w:val="002107C7"/>
    <w:rsid w:val="0022041F"/>
    <w:rsid w:val="00236B8D"/>
    <w:rsid w:val="00247359"/>
    <w:rsid w:val="00270FCD"/>
    <w:rsid w:val="00283337"/>
    <w:rsid w:val="00291EEA"/>
    <w:rsid w:val="002974A2"/>
    <w:rsid w:val="002A1F4F"/>
    <w:rsid w:val="002A32B6"/>
    <w:rsid w:val="002A4426"/>
    <w:rsid w:val="002C389F"/>
    <w:rsid w:val="002D178F"/>
    <w:rsid w:val="002E149F"/>
    <w:rsid w:val="003042DF"/>
    <w:rsid w:val="00307124"/>
    <w:rsid w:val="00312F6E"/>
    <w:rsid w:val="00315091"/>
    <w:rsid w:val="00321DE6"/>
    <w:rsid w:val="0032290E"/>
    <w:rsid w:val="00325206"/>
    <w:rsid w:val="00327168"/>
    <w:rsid w:val="003602A1"/>
    <w:rsid w:val="00375891"/>
    <w:rsid w:val="00390C9F"/>
    <w:rsid w:val="003A434A"/>
    <w:rsid w:val="003A7639"/>
    <w:rsid w:val="003B1417"/>
    <w:rsid w:val="003B4C34"/>
    <w:rsid w:val="003C645C"/>
    <w:rsid w:val="003D2C49"/>
    <w:rsid w:val="003D5E25"/>
    <w:rsid w:val="003D616A"/>
    <w:rsid w:val="003F1B6F"/>
    <w:rsid w:val="00412841"/>
    <w:rsid w:val="00433538"/>
    <w:rsid w:val="004405C0"/>
    <w:rsid w:val="004413E2"/>
    <w:rsid w:val="00444A98"/>
    <w:rsid w:val="00453816"/>
    <w:rsid w:val="00463949"/>
    <w:rsid w:val="004651BB"/>
    <w:rsid w:val="00480DBA"/>
    <w:rsid w:val="00481DAB"/>
    <w:rsid w:val="0049147A"/>
    <w:rsid w:val="00492F65"/>
    <w:rsid w:val="00495DD2"/>
    <w:rsid w:val="004A245C"/>
    <w:rsid w:val="004B295B"/>
    <w:rsid w:val="004C0A6B"/>
    <w:rsid w:val="004C3D5F"/>
    <w:rsid w:val="004C48D0"/>
    <w:rsid w:val="004D0FBF"/>
    <w:rsid w:val="004D3B6C"/>
    <w:rsid w:val="004E2FB3"/>
    <w:rsid w:val="004F2C76"/>
    <w:rsid w:val="004F2CBE"/>
    <w:rsid w:val="00502C6F"/>
    <w:rsid w:val="00516C15"/>
    <w:rsid w:val="0052480D"/>
    <w:rsid w:val="00552262"/>
    <w:rsid w:val="00552443"/>
    <w:rsid w:val="00567F3E"/>
    <w:rsid w:val="00572892"/>
    <w:rsid w:val="00587CDE"/>
    <w:rsid w:val="00591AA0"/>
    <w:rsid w:val="005D1861"/>
    <w:rsid w:val="005D7797"/>
    <w:rsid w:val="005E5FF4"/>
    <w:rsid w:val="005E7894"/>
    <w:rsid w:val="00610AAC"/>
    <w:rsid w:val="006125B9"/>
    <w:rsid w:val="00614BAD"/>
    <w:rsid w:val="00616A54"/>
    <w:rsid w:val="00616F42"/>
    <w:rsid w:val="00617D27"/>
    <w:rsid w:val="00631D36"/>
    <w:rsid w:val="0063721E"/>
    <w:rsid w:val="00642020"/>
    <w:rsid w:val="00657BB0"/>
    <w:rsid w:val="0066042E"/>
    <w:rsid w:val="0066182F"/>
    <w:rsid w:val="00671E66"/>
    <w:rsid w:val="00681CE3"/>
    <w:rsid w:val="006822E2"/>
    <w:rsid w:val="006B1315"/>
    <w:rsid w:val="006C68FF"/>
    <w:rsid w:val="006D0C1F"/>
    <w:rsid w:val="006E1865"/>
    <w:rsid w:val="0070470A"/>
    <w:rsid w:val="0070518E"/>
    <w:rsid w:val="0072441C"/>
    <w:rsid w:val="00737C03"/>
    <w:rsid w:val="00775ABD"/>
    <w:rsid w:val="00776B7A"/>
    <w:rsid w:val="00776E54"/>
    <w:rsid w:val="00781EA5"/>
    <w:rsid w:val="007847F0"/>
    <w:rsid w:val="007973C3"/>
    <w:rsid w:val="007B054F"/>
    <w:rsid w:val="007D00B3"/>
    <w:rsid w:val="007D7D19"/>
    <w:rsid w:val="007E0547"/>
    <w:rsid w:val="007E41A8"/>
    <w:rsid w:val="007E448B"/>
    <w:rsid w:val="0080482A"/>
    <w:rsid w:val="00805200"/>
    <w:rsid w:val="00807AFC"/>
    <w:rsid w:val="00821D97"/>
    <w:rsid w:val="00850425"/>
    <w:rsid w:val="00856934"/>
    <w:rsid w:val="008663A4"/>
    <w:rsid w:val="00867C29"/>
    <w:rsid w:val="008753D9"/>
    <w:rsid w:val="00881F99"/>
    <w:rsid w:val="008A56E8"/>
    <w:rsid w:val="008A629E"/>
    <w:rsid w:val="008A7D3D"/>
    <w:rsid w:val="008D73C8"/>
    <w:rsid w:val="008E1A49"/>
    <w:rsid w:val="008F120A"/>
    <w:rsid w:val="008F7868"/>
    <w:rsid w:val="00905E3A"/>
    <w:rsid w:val="00906474"/>
    <w:rsid w:val="00911D35"/>
    <w:rsid w:val="009149F1"/>
    <w:rsid w:val="00914C1C"/>
    <w:rsid w:val="009152B2"/>
    <w:rsid w:val="00917845"/>
    <w:rsid w:val="00933CBE"/>
    <w:rsid w:val="00935AB8"/>
    <w:rsid w:val="00935F21"/>
    <w:rsid w:val="00942D6B"/>
    <w:rsid w:val="00960DB7"/>
    <w:rsid w:val="00977829"/>
    <w:rsid w:val="00981F33"/>
    <w:rsid w:val="00986AA8"/>
    <w:rsid w:val="009940DC"/>
    <w:rsid w:val="00997CA1"/>
    <w:rsid w:val="009C1D99"/>
    <w:rsid w:val="009D4A1F"/>
    <w:rsid w:val="009E52BD"/>
    <w:rsid w:val="00A15541"/>
    <w:rsid w:val="00A26AA5"/>
    <w:rsid w:val="00A304BF"/>
    <w:rsid w:val="00A5023C"/>
    <w:rsid w:val="00A65A6F"/>
    <w:rsid w:val="00A67AE7"/>
    <w:rsid w:val="00A7156F"/>
    <w:rsid w:val="00A752A9"/>
    <w:rsid w:val="00A7746D"/>
    <w:rsid w:val="00A80F69"/>
    <w:rsid w:val="00A844B5"/>
    <w:rsid w:val="00AC77C3"/>
    <w:rsid w:val="00AE06AA"/>
    <w:rsid w:val="00AE1122"/>
    <w:rsid w:val="00AE5917"/>
    <w:rsid w:val="00AE6BB6"/>
    <w:rsid w:val="00B0362E"/>
    <w:rsid w:val="00B04612"/>
    <w:rsid w:val="00B0625B"/>
    <w:rsid w:val="00B113EF"/>
    <w:rsid w:val="00B1164E"/>
    <w:rsid w:val="00B20BBD"/>
    <w:rsid w:val="00B20FF6"/>
    <w:rsid w:val="00B449F7"/>
    <w:rsid w:val="00B80A18"/>
    <w:rsid w:val="00B85591"/>
    <w:rsid w:val="00B90E66"/>
    <w:rsid w:val="00B957C3"/>
    <w:rsid w:val="00BB3DE5"/>
    <w:rsid w:val="00BB5D11"/>
    <w:rsid w:val="00BB6534"/>
    <w:rsid w:val="00BD25AB"/>
    <w:rsid w:val="00BD4617"/>
    <w:rsid w:val="00BE1580"/>
    <w:rsid w:val="00BE586A"/>
    <w:rsid w:val="00BE5C2D"/>
    <w:rsid w:val="00C12E8E"/>
    <w:rsid w:val="00C2221D"/>
    <w:rsid w:val="00C436B7"/>
    <w:rsid w:val="00C60B64"/>
    <w:rsid w:val="00CA5DBB"/>
    <w:rsid w:val="00CC6660"/>
    <w:rsid w:val="00CD0F90"/>
    <w:rsid w:val="00D003A7"/>
    <w:rsid w:val="00D16301"/>
    <w:rsid w:val="00D21359"/>
    <w:rsid w:val="00D33936"/>
    <w:rsid w:val="00D56385"/>
    <w:rsid w:val="00DB38CE"/>
    <w:rsid w:val="00DB50BD"/>
    <w:rsid w:val="00DC1238"/>
    <w:rsid w:val="00DC69A2"/>
    <w:rsid w:val="00DD11C7"/>
    <w:rsid w:val="00DD4ADD"/>
    <w:rsid w:val="00DF3946"/>
    <w:rsid w:val="00E00439"/>
    <w:rsid w:val="00E07420"/>
    <w:rsid w:val="00E23C42"/>
    <w:rsid w:val="00E26DFB"/>
    <w:rsid w:val="00E34C95"/>
    <w:rsid w:val="00E37A44"/>
    <w:rsid w:val="00E402E9"/>
    <w:rsid w:val="00E561B3"/>
    <w:rsid w:val="00E57073"/>
    <w:rsid w:val="00E60E82"/>
    <w:rsid w:val="00E62825"/>
    <w:rsid w:val="00E64BED"/>
    <w:rsid w:val="00E675E8"/>
    <w:rsid w:val="00E767CA"/>
    <w:rsid w:val="00E833B6"/>
    <w:rsid w:val="00E866B1"/>
    <w:rsid w:val="00EA2203"/>
    <w:rsid w:val="00EA4468"/>
    <w:rsid w:val="00EC2C03"/>
    <w:rsid w:val="00ED2B9D"/>
    <w:rsid w:val="00ED59B2"/>
    <w:rsid w:val="00EE790F"/>
    <w:rsid w:val="00EF4C44"/>
    <w:rsid w:val="00F5342D"/>
    <w:rsid w:val="00F623AC"/>
    <w:rsid w:val="00F7065B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16747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4669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5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EAD95-0C79-48C9-AF68-CC40EE06B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2198</Characters>
  <Application>Microsoft Office Word</Application>
  <DocSecurity>0</DocSecurity>
  <Lines>18</Lines>
  <Paragraphs>5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3</cp:revision>
  <cp:lastPrinted>2020-01-21T15:04:00Z</cp:lastPrinted>
  <dcterms:created xsi:type="dcterms:W3CDTF">2024-08-07T08:34:00Z</dcterms:created>
  <dcterms:modified xsi:type="dcterms:W3CDTF">2024-08-08T09:35:00Z</dcterms:modified>
</cp:coreProperties>
</file>