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52996FC0" w:rsidR="004C48D0" w:rsidRPr="00A57FD8" w:rsidRDefault="008B2A58" w:rsidP="00383176">
      <w:pPr>
        <w:spacing w:line="360" w:lineRule="auto"/>
        <w:ind w:left="-990" w:right="-868"/>
        <w:rPr>
          <w:rFonts w:ascii="Arial" w:hAnsi="Arial" w:cs="Arial"/>
          <w:b/>
          <w:bCs/>
          <w:color w:val="auto"/>
          <w:sz w:val="30"/>
          <w:szCs w:val="30"/>
          <w:lang w:val="uk-UA"/>
        </w:rPr>
      </w:pPr>
      <w:r>
        <w:rPr>
          <w:rFonts w:ascii="Arial" w:hAnsi="Arial" w:cs="Arial"/>
          <w:b/>
          <w:bCs/>
          <w:noProof/>
          <w:color w:val="auto"/>
          <w:sz w:val="30"/>
          <w:szCs w:val="30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10ADD" wp14:editId="0C295156">
                <wp:simplePos x="0" y="0"/>
                <wp:positionH relativeFrom="column">
                  <wp:posOffset>1982857</wp:posOffset>
                </wp:positionH>
                <wp:positionV relativeFrom="paragraph">
                  <wp:posOffset>-292818</wp:posOffset>
                </wp:positionV>
                <wp:extent cx="3522262" cy="365760"/>
                <wp:effectExtent l="0" t="0" r="2159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262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3BE7" w14:textId="77777777" w:rsidR="008B2A58" w:rsidRPr="0094364D" w:rsidRDefault="008B2A58" w:rsidP="008B2A58">
                            <w:pPr>
                              <w:pStyle w:val="Header"/>
                              <w:jc w:val="right"/>
                              <w:rPr>
                                <w:lang w:val="ru-RU"/>
                              </w:rPr>
                            </w:pPr>
                            <w:bookmarkStart w:id="0" w:name="_Hlk26875430"/>
                            <w:r w:rsidRPr="0094364D">
                              <w:rPr>
                                <w:rFonts w:eastAsia="DengXian" w:cs="Times New Roman"/>
                                <w:i/>
                                <w:iCs/>
                                <w:lang w:val="ru-RU" w:eastAsia="zh-CN"/>
                              </w:rPr>
                              <w:t>&lt;</w:t>
                            </w:r>
                            <w:r w:rsidRPr="00125B2F">
                              <w:rPr>
                                <w:rFonts w:eastAsia="DengXian" w:cs="Times New Roman"/>
                                <w:i/>
                                <w:iCs/>
                                <w:lang w:val="uk-UA" w:eastAsia="zh-CN"/>
                              </w:rPr>
                              <w:t xml:space="preserve">Переклад з англійської мови на </w:t>
                            </w:r>
                            <w:r>
                              <w:rPr>
                                <w:rFonts w:eastAsia="DengXian" w:cs="Times New Roman"/>
                                <w:i/>
                                <w:iCs/>
                                <w:lang w:val="uk-UA" w:eastAsia="zh-CN"/>
                              </w:rPr>
                              <w:t>українську</w:t>
                            </w:r>
                            <w:r w:rsidRPr="00125B2F">
                              <w:rPr>
                                <w:rFonts w:eastAsia="DengXian" w:cs="Times New Roman"/>
                                <w:i/>
                                <w:iCs/>
                                <w:lang w:val="uk-UA" w:eastAsia="zh-CN"/>
                              </w:rPr>
                              <w:t xml:space="preserve"> мову</w:t>
                            </w:r>
                            <w:r w:rsidRPr="0094364D">
                              <w:rPr>
                                <w:rFonts w:eastAsia="DengXian" w:cs="Times New Roman"/>
                                <w:i/>
                                <w:iCs/>
                                <w:lang w:val="ru-RU" w:eastAsia="zh-CN"/>
                              </w:rPr>
                              <w:t>&gt;</w:t>
                            </w:r>
                          </w:p>
                          <w:bookmarkEnd w:id="0"/>
                          <w:p w14:paraId="434D73BE" w14:textId="77777777" w:rsidR="008B2A58" w:rsidRPr="008B2A58" w:rsidRDefault="008B2A58" w:rsidP="008B2A58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10ADD" id="Прямоугольник 2" o:spid="_x0000_s1026" style="position:absolute;left:0;text-align:left;margin-left:156.15pt;margin-top:-23.05pt;width:277.35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" fillcolor="white [3201]" strokecolor="white [3212]" strokeweight="2pt">
                <v:textbox style="mso-fit-shape-to-text:t" inset="1.2699mm,1.2699mm,1.2699mm,1.2699mm">
                  <w:txbxContent>
                    <w:p w14:paraId="6EDC3BE7" w14:textId="77777777" w:rsidR="008B2A58" w:rsidRPr="0094364D" w:rsidRDefault="008B2A58" w:rsidP="008B2A58">
                      <w:pPr>
                        <w:pStyle w:val="a4"/>
                        <w:jc w:val="right"/>
                        <w:rPr>
                          <w:lang w:val="ru-RU"/>
                        </w:rPr>
                      </w:pPr>
                      <w:bookmarkStart w:id="1" w:name="_Hlk26875430"/>
                      <w:r w:rsidRPr="0094364D">
                        <w:rPr>
                          <w:rFonts w:eastAsia="DengXian" w:cs="Times New Roman"/>
                          <w:i/>
                          <w:iCs/>
                          <w:lang w:val="ru-RU" w:eastAsia="zh-CN"/>
                        </w:rPr>
                        <w:t>&lt;</w:t>
                      </w:r>
                      <w:r w:rsidRPr="00125B2F">
                        <w:rPr>
                          <w:rFonts w:eastAsia="DengXian" w:cs="Times New Roman"/>
                          <w:i/>
                          <w:iCs/>
                          <w:lang w:val="uk-UA" w:eastAsia="zh-CN"/>
                        </w:rPr>
                        <w:t xml:space="preserve">Переклад з англійської мови на </w:t>
                      </w:r>
                      <w:r>
                        <w:rPr>
                          <w:rFonts w:eastAsia="DengXian" w:cs="Times New Roman"/>
                          <w:i/>
                          <w:iCs/>
                          <w:lang w:val="uk-UA" w:eastAsia="zh-CN"/>
                        </w:rPr>
                        <w:t>українську</w:t>
                      </w:r>
                      <w:r w:rsidRPr="00125B2F">
                        <w:rPr>
                          <w:rFonts w:eastAsia="DengXian" w:cs="Times New Roman"/>
                          <w:i/>
                          <w:iCs/>
                          <w:lang w:val="uk-UA" w:eastAsia="zh-CN"/>
                        </w:rPr>
                        <w:t xml:space="preserve"> мову</w:t>
                      </w:r>
                      <w:r w:rsidRPr="0094364D">
                        <w:rPr>
                          <w:rFonts w:eastAsia="DengXian" w:cs="Times New Roman"/>
                          <w:i/>
                          <w:iCs/>
                          <w:lang w:val="ru-RU" w:eastAsia="zh-CN"/>
                        </w:rPr>
                        <w:t>&gt;</w:t>
                      </w:r>
                    </w:p>
                    <w:bookmarkEnd w:id="1"/>
                    <w:p w14:paraId="434D73BE" w14:textId="77777777" w:rsidR="008B2A58" w:rsidRPr="008B2A58" w:rsidRDefault="008B2A58" w:rsidP="008B2A58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A57FD8">
        <w:rPr>
          <w:rFonts w:ascii="Arial" w:hAnsi="Arial" w:cs="Arial"/>
          <w:b/>
          <w:bCs/>
          <w:color w:val="auto"/>
          <w:sz w:val="30"/>
          <w:szCs w:val="30"/>
          <w:lang w:val="uk-UA"/>
        </w:rPr>
        <w:t>Прес-реліз</w:t>
      </w:r>
      <w:r w:rsidR="004E2FB3" w:rsidRPr="00A57FD8">
        <w:rPr>
          <w:rFonts w:ascii="Arial" w:hAnsi="Arial" w:cs="Arial"/>
          <w:b/>
          <w:bCs/>
          <w:noProof/>
          <w:color w:val="auto"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</w:p>
    <w:p w14:paraId="5DA051DB" w14:textId="77777777" w:rsidR="00145C62" w:rsidRPr="00A57FD8" w:rsidRDefault="00145C62" w:rsidP="004E2FB3">
      <w:pPr>
        <w:spacing w:line="360" w:lineRule="auto"/>
        <w:ind w:left="-990" w:right="-868"/>
        <w:rPr>
          <w:rFonts w:ascii="Arial" w:eastAsia="Verdana" w:hAnsi="Arial" w:cs="Arial"/>
          <w:b/>
          <w:bCs/>
          <w:color w:val="auto"/>
          <w:sz w:val="30"/>
          <w:szCs w:val="30"/>
          <w:lang w:val="uk-UA"/>
        </w:rPr>
      </w:pPr>
    </w:p>
    <w:p w14:paraId="1DBD5004" w14:textId="18207D41" w:rsidR="00FC1E6A" w:rsidRPr="00A57FD8" w:rsidRDefault="00383176" w:rsidP="00383176">
      <w:pPr>
        <w:spacing w:line="360" w:lineRule="auto"/>
        <w:ind w:left="-990" w:right="-868"/>
        <w:jc w:val="both"/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  <w:t xml:space="preserve">GC Holding AG посилює корпоративне управління та оголошує про призначення нового генерального директора </w:t>
      </w:r>
    </w:p>
    <w:p w14:paraId="02B37CC7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</w:pPr>
    </w:p>
    <w:p w14:paraId="3AC6912C" w14:textId="30ED9FE5" w:rsidR="00FC1E6A" w:rsidRPr="00A57FD8" w:rsidRDefault="00383176" w:rsidP="0038317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  <w:t>м. Люцерн, Швейцарія – 1 жовтня 2024 року – Голова Накао та Рада директорів GC Holding оголошують про призначення д</w:t>
      </w:r>
      <w:r w:rsidR="00E03213"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  <w:t>окто</w:t>
      </w:r>
      <w:r w:rsidRPr="00A57FD8"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  <w:t>ра Пера Фалька на посаду генерального директора з 1 жовтня 2024 року.</w:t>
      </w:r>
      <w:r w:rsidR="00FC1E6A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</w:t>
      </w:r>
    </w:p>
    <w:p w14:paraId="6EBC0546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3E23396D" w14:textId="04C2568C" w:rsidR="00FC1E6A" w:rsidRPr="00A57FD8" w:rsidRDefault="00383176" w:rsidP="00F5270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Це рішення зміцнює корпоративне управління GC шляхом створення GC Holding як материнської компанії та основного акціонера </w:t>
      </w:r>
      <w:r w:rsidR="00F52706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Групи компаній 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GC. Це рішення ґрунтується на славетній історії GC як гнучкої організації, заснованої в 1921 році в Японії і керованої родиною Накао вже понад 100 років. У 1934 році Кійоші Накао вперше перетворив «Хімічну дослідницьку лабораторію GC» на корпоративну структуру, щоб впоратися з трансформацією бізнесу та забезпечити майбутнє зростання. Під керівництвом президента Тошіо Накао GC продовжувала зростати до рівня міжнародної компанії. Компанія відкрила нові горизонти, створивши знаменитий бренд </w:t>
      </w:r>
      <w:r w:rsidR="00F52706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скло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іономер</w:t>
      </w:r>
      <w:r w:rsidR="00F52706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а Fuji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у 1977 році, коли Макото Накао був призначений виконавчим директором, а потім президентом у 1983 році. 1 жовтня 2024 року пані Аяко Накао стає членом Ради директорів GC Holding, продовжуючи</w:t>
      </w:r>
      <w:r w:rsidR="00F52706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підтримувати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віковий підприємницький дух родини Накао</w:t>
      </w:r>
      <w:r w:rsidR="00FC1E6A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. </w:t>
      </w:r>
    </w:p>
    <w:p w14:paraId="685EF31F" w14:textId="58B47B6E" w:rsidR="00FC1E6A" w:rsidRPr="00A57FD8" w:rsidRDefault="00F52706" w:rsidP="00F5270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Призначення д</w:t>
      </w:r>
      <w:r w:rsidR="00E03213">
        <w:rPr>
          <w:rFonts w:ascii="Arial" w:eastAsia="Verdana" w:hAnsi="Arial" w:cs="Arial"/>
          <w:color w:val="auto"/>
          <w:sz w:val="22"/>
          <w:szCs w:val="22"/>
          <w:lang w:val="uk-UA"/>
        </w:rPr>
        <w:t>окто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ра Фалька відбувається у вирішальний момент, коли GC святкує свою 103-ю річницю та зазирає у наступне століття інновацій та зростання. Д</w:t>
      </w:r>
      <w:r w:rsidR="00E03213">
        <w:rPr>
          <w:rFonts w:ascii="Arial" w:eastAsia="Verdana" w:hAnsi="Arial" w:cs="Arial"/>
          <w:color w:val="auto"/>
          <w:sz w:val="22"/>
          <w:szCs w:val="22"/>
          <w:lang w:val="uk-UA"/>
        </w:rPr>
        <w:t>окто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р Фальк був членом Ради директорів GC протягом двох з половиною років. Його кар’єра у фармацевтичній галузі охоплює 25 років, і він приєднався до GC з компанії Ferring Pharmaceuticals, де він був президентом</w:t>
      </w:r>
      <w:r w:rsidR="00FC1E6A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.</w:t>
      </w:r>
    </w:p>
    <w:p w14:paraId="1DA1D504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6475AB61" w14:textId="13F00D64" w:rsidR="00FC1E6A" w:rsidRPr="00A57FD8" w:rsidRDefault="00F52706" w:rsidP="00F5270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Макото Накао, голова правління GC Holding AG, висловив свою впевненість у лідерських якостях д</w:t>
      </w:r>
      <w:r w:rsidR="00E03213">
        <w:rPr>
          <w:rFonts w:ascii="Arial" w:eastAsia="Verdana" w:hAnsi="Arial" w:cs="Arial"/>
          <w:color w:val="auto"/>
          <w:sz w:val="22"/>
          <w:szCs w:val="22"/>
          <w:lang w:val="uk-UA"/>
        </w:rPr>
        <w:t>окто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ра Фалька:</w:t>
      </w:r>
      <w:r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 xml:space="preserve"> «Групі компаній GC та її акціонерам дуже пощастило, що д</w:t>
      </w:r>
      <w:r w:rsidR="00E03213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>окто</w:t>
      </w:r>
      <w:r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 xml:space="preserve">р Пер Фальк візьме на себе обов’язки генерального директора. Його </w:t>
      </w:r>
      <w:r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lastRenderedPageBreak/>
        <w:t xml:space="preserve">професійний досвід і знання </w:t>
      </w:r>
      <w:r w:rsidR="0069072F"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>діяльності</w:t>
      </w:r>
      <w:r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 xml:space="preserve"> GC у поєднанні з довірою родини Накао роблять його ідеальним кандидатом на посаду генерального директора Групи компаній GC». </w:t>
      </w:r>
    </w:p>
    <w:p w14:paraId="113C9988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5CDAC275" w14:textId="5DE8049C" w:rsidR="00FC1E6A" w:rsidRPr="00A57FD8" w:rsidRDefault="00F52706" w:rsidP="00F5270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Пер Фальк прокоментував: </w:t>
      </w:r>
      <w:r w:rsidRPr="00A57FD8">
        <w:rPr>
          <w:rFonts w:ascii="Arial" w:eastAsia="Verdana" w:hAnsi="Arial" w:cs="Arial"/>
          <w:i/>
          <w:iCs/>
          <w:color w:val="auto"/>
          <w:sz w:val="22"/>
          <w:szCs w:val="22"/>
          <w:lang w:val="uk-UA"/>
        </w:rPr>
        <w:t>«Я дуже радий можливості очолити GC на наступному етапі її розвитку і вважаю за велику честь довіру, яку мені надали з цим призначенням. Я з нетерпінням чекаю на тісну співпрацю з нашим головою правління паном Накао та всіма нашими кваліфікованими та відданими колегами для зміцнення позицій GC як сильного гравця у світовому секторі стоматології та здоров’я порожнини рота».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</w:t>
      </w:r>
    </w:p>
    <w:p w14:paraId="4F62EA5B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20C57575" w14:textId="5F6A6AF5" w:rsidR="00FC1E6A" w:rsidRPr="00A57FD8" w:rsidRDefault="00F52706" w:rsidP="00F52706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Під керівництвом GC Holding AG з головним офісом в Люцерні, Швейцарія, та Ради директорів, GC зосереджена на своєму майбутньому, щоб і надалі розвивати свою спадщину досконалості в сфері стоматологічного обслуговування, створювати цінність для зацікавлених сторін та покращувати здоров’я порожнини рота. </w:t>
      </w:r>
    </w:p>
    <w:p w14:paraId="5237DF85" w14:textId="77777777" w:rsidR="00FC1E6A" w:rsidRPr="00A57FD8" w:rsidRDefault="00FC1E6A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4486DF3C" w14:textId="38E19D1E" w:rsidR="00FC1E6A" w:rsidRPr="00A57FD8" w:rsidRDefault="0069072F" w:rsidP="0069072F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b/>
          <w:bCs/>
          <w:color w:val="auto"/>
          <w:sz w:val="22"/>
          <w:szCs w:val="22"/>
          <w:lang w:val="uk-UA"/>
        </w:rPr>
        <w:t>Про Групу компаній GC: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 GC є провідною міжнародною компанією в галузі стоматології та здоров’я порожнини рота. Маючи представництва у більш ніж 100 країнах світу та понад 3500 співробітників, GC прагне надавати високоякісні продукти та рішення для стоматологів та пацієнтів у всьому світі. </w:t>
      </w:r>
    </w:p>
    <w:p w14:paraId="67CE2C43" w14:textId="6B84F0E3" w:rsidR="004E0670" w:rsidRPr="00A57FD8" w:rsidRDefault="004E0670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67AA9ADE" w14:textId="035D91AF" w:rsidR="003B4737" w:rsidRPr="00A57FD8" w:rsidRDefault="00754860" w:rsidP="0069072F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[</w:t>
      </w:r>
      <w:r w:rsidR="0069072F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Контактна інформація про діяльність/ринки збуту GC</w:t>
      </w: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]</w:t>
      </w:r>
    </w:p>
    <w:p w14:paraId="7A7DB195" w14:textId="43128FCC" w:rsidR="00754860" w:rsidRPr="00A57FD8" w:rsidRDefault="00754860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3A2369E3" w14:textId="77777777" w:rsidR="00754860" w:rsidRPr="00A57FD8" w:rsidRDefault="00754860" w:rsidP="00FC1E6A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</w:p>
    <w:p w14:paraId="5F66E09E" w14:textId="77777777" w:rsidR="003B4737" w:rsidRPr="00A57FD8" w:rsidRDefault="00145C62" w:rsidP="003B4737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hAnsi="Arial" w:cs="Arial"/>
          <w:noProof/>
          <w:sz w:val="22"/>
          <w:szCs w:val="22"/>
          <w:lang w:val="en-GB" w:eastAsia="en-GB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42619610" w:rsidR="00FC1E6A" w:rsidRPr="00A57FD8" w:rsidRDefault="00FC1E6A" w:rsidP="0069072F">
      <w:pPr>
        <w:spacing w:line="360" w:lineRule="auto"/>
        <w:ind w:left="-990" w:right="-868"/>
        <w:jc w:val="both"/>
        <w:rPr>
          <w:rFonts w:ascii="Arial" w:eastAsia="Verdana" w:hAnsi="Arial" w:cs="Arial"/>
          <w:color w:val="auto"/>
          <w:sz w:val="22"/>
          <w:szCs w:val="22"/>
          <w:lang w:val="uk-UA"/>
        </w:rPr>
      </w:pPr>
      <w:r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 xml:space="preserve">GC Holding AG, </w:t>
      </w:r>
      <w:r w:rsidR="0069072F" w:rsidRPr="00A57FD8">
        <w:rPr>
          <w:rFonts w:ascii="Arial" w:eastAsia="Verdana" w:hAnsi="Arial" w:cs="Arial"/>
          <w:color w:val="auto"/>
          <w:sz w:val="22"/>
          <w:szCs w:val="22"/>
          <w:lang w:val="uk-UA"/>
        </w:rPr>
        <w:t>члени правління (зліва направо): Доктор Роланд Альтвегг, пан Макото Накао, Доктор Пер Фальк, пані Аяко Накао</w:t>
      </w:r>
    </w:p>
    <w:p w14:paraId="5E8FF01B" w14:textId="77777777" w:rsidR="007C7588" w:rsidRPr="00A57FD8" w:rsidRDefault="007C7588" w:rsidP="007C7588">
      <w:pPr>
        <w:pStyle w:val="NormalWeb"/>
        <w:spacing w:before="0" w:after="0" w:line="360" w:lineRule="auto"/>
        <w:ind w:left="-990" w:right="-868"/>
        <w:rPr>
          <w:rFonts w:ascii="Arial" w:eastAsia="Verdana" w:hAnsi="Arial" w:cs="Arial"/>
          <w:lang w:val="uk-UA"/>
        </w:rPr>
      </w:pPr>
    </w:p>
    <w:p w14:paraId="54DBF2F2" w14:textId="77777777" w:rsidR="001B6C7A" w:rsidRPr="00A57FD8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rial" w:hAnsi="Arial" w:cs="Arial"/>
          <w:color w:val="auto"/>
          <w:spacing w:val="5"/>
          <w:kern w:val="28"/>
          <w:sz w:val="22"/>
          <w:szCs w:val="22"/>
          <w:lang w:val="uk-UA"/>
        </w:rPr>
      </w:pPr>
    </w:p>
    <w:p w14:paraId="5850D5C6" w14:textId="148B1505" w:rsidR="001B6C7A" w:rsidRPr="00A57FD8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rial" w:hAnsi="Arial" w:cs="Arial"/>
          <w:color w:val="auto"/>
          <w:spacing w:val="5"/>
          <w:kern w:val="28"/>
          <w:sz w:val="22"/>
          <w:szCs w:val="22"/>
          <w:lang w:val="uk-UA"/>
        </w:rPr>
      </w:pPr>
    </w:p>
    <w:p w14:paraId="7C1ECE3C" w14:textId="77777777" w:rsidR="00942D6B" w:rsidRPr="00A57FD8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rial" w:hAnsi="Arial" w:cs="Arial"/>
          <w:color w:val="auto"/>
          <w:spacing w:val="5"/>
          <w:kern w:val="28"/>
          <w:sz w:val="22"/>
          <w:szCs w:val="22"/>
          <w:u w:val="none"/>
          <w:lang w:val="uk-UA"/>
        </w:rPr>
      </w:pPr>
    </w:p>
    <w:p w14:paraId="2AEB49FD" w14:textId="36B22022" w:rsidR="00A5023C" w:rsidRPr="00A57FD8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rial" w:hAnsi="Arial" w:cs="Arial"/>
          <w:color w:val="auto"/>
          <w:spacing w:val="5"/>
          <w:kern w:val="28"/>
          <w:sz w:val="22"/>
          <w:szCs w:val="22"/>
          <w:lang w:val="uk-UA"/>
        </w:rPr>
      </w:pPr>
    </w:p>
    <w:sectPr w:rsidR="00A5023C" w:rsidRPr="00A57FD8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C950" w14:textId="77777777" w:rsidR="00803269" w:rsidRDefault="00803269">
      <w:r>
        <w:separator/>
      </w:r>
    </w:p>
  </w:endnote>
  <w:endnote w:type="continuationSeparator" w:id="0">
    <w:p w14:paraId="7D76308C" w14:textId="77777777" w:rsidR="00803269" w:rsidRDefault="008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3435" w14:textId="77777777" w:rsidR="00803269" w:rsidRDefault="00803269">
      <w:r>
        <w:separator/>
      </w:r>
    </w:p>
  </w:footnote>
  <w:footnote w:type="continuationSeparator" w:id="0">
    <w:p w14:paraId="443A3A7D" w14:textId="77777777" w:rsidR="00803269" w:rsidRDefault="0080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29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602A1"/>
    <w:rsid w:val="00375891"/>
    <w:rsid w:val="00383176"/>
    <w:rsid w:val="00390C9F"/>
    <w:rsid w:val="003A434A"/>
    <w:rsid w:val="003A7639"/>
    <w:rsid w:val="003B1417"/>
    <w:rsid w:val="003B4737"/>
    <w:rsid w:val="003B4C34"/>
    <w:rsid w:val="003C645C"/>
    <w:rsid w:val="003D5E25"/>
    <w:rsid w:val="003F1B6F"/>
    <w:rsid w:val="00412841"/>
    <w:rsid w:val="00433538"/>
    <w:rsid w:val="004413E2"/>
    <w:rsid w:val="00444A98"/>
    <w:rsid w:val="00453816"/>
    <w:rsid w:val="00460690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7528C"/>
    <w:rsid w:val="00681CE3"/>
    <w:rsid w:val="006822E2"/>
    <w:rsid w:val="0068511E"/>
    <w:rsid w:val="0069072F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3269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B2A58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26FB7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D99"/>
    <w:rsid w:val="009D4A1F"/>
    <w:rsid w:val="009D5C2C"/>
    <w:rsid w:val="009E2860"/>
    <w:rsid w:val="009E52BD"/>
    <w:rsid w:val="00A24B69"/>
    <w:rsid w:val="00A304BF"/>
    <w:rsid w:val="00A5023C"/>
    <w:rsid w:val="00A57FD8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B776A"/>
    <w:rsid w:val="00DC1238"/>
    <w:rsid w:val="00DC69A2"/>
    <w:rsid w:val="00DD11C7"/>
    <w:rsid w:val="00DD4ADD"/>
    <w:rsid w:val="00DF3946"/>
    <w:rsid w:val="00E00439"/>
    <w:rsid w:val="00E03213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D2B9D"/>
    <w:rsid w:val="00ED59B2"/>
    <w:rsid w:val="00EE790F"/>
    <w:rsid w:val="00F03AFF"/>
    <w:rsid w:val="00F52706"/>
    <w:rsid w:val="00F5342D"/>
    <w:rsid w:val="00F62A46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2A5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70AB0-296A-4095-A6C2-9B8FFE1DE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0EE7B-923A-4904-9E7D-2101E35FAC74}"/>
</file>

<file path=customXml/itemProps3.xml><?xml version="1.0" encoding="utf-8"?>
<ds:datastoreItem xmlns:ds="http://schemas.openxmlformats.org/officeDocument/2006/customXml" ds:itemID="{1F2644BE-E1E8-4056-BAC0-43122A4EE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Maydanovich, Valentin</cp:lastModifiedBy>
  <cp:revision>9</cp:revision>
  <cp:lastPrinted>2020-01-21T15:04:00Z</cp:lastPrinted>
  <dcterms:created xsi:type="dcterms:W3CDTF">2024-10-07T15:11:00Z</dcterms:created>
  <dcterms:modified xsi:type="dcterms:W3CDTF">2024-10-18T11:18:00Z</dcterms:modified>
</cp:coreProperties>
</file>