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18CF19" w14:textId="67C2675C" w:rsidR="004C48D0" w:rsidRPr="00066CED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</w:pPr>
      <w:r w:rsidRPr="00631D36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4722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066CED" w:rsidRPr="00066CED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es-ES_tradnl"/>
        </w:rPr>
        <w:t>Nota de Prensa</w:t>
      </w:r>
    </w:p>
    <w:p w14:paraId="0C69B5D1" w14:textId="77777777" w:rsidR="00270FCD" w:rsidRPr="00066CED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es-ES_tradnl"/>
        </w:rPr>
      </w:pPr>
    </w:p>
    <w:p w14:paraId="1BB27CB4" w14:textId="07522DF7" w:rsidR="00066CED" w:rsidRPr="00066CED" w:rsidRDefault="00066CED" w:rsidP="00066CED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es-ES_tradnl"/>
        </w:rPr>
      </w:pPr>
      <w:r w:rsidRPr="00066CED">
        <w:rPr>
          <w:rFonts w:ascii="Avenir Next LT Pro" w:eastAsia="Verdana" w:hAnsi="Avenir Next LT Pro" w:cs="Verdana"/>
          <w:color w:val="000000" w:themeColor="text1"/>
          <w:u w:val="single"/>
          <w:lang w:val="es-ES_tradnl"/>
        </w:rPr>
        <w:t>Desastre por inundaciones en Valencia</w:t>
      </w:r>
    </w:p>
    <w:p w14:paraId="2F854288" w14:textId="77777777" w:rsidR="00066CED" w:rsidRPr="00066CED" w:rsidRDefault="00066CED" w:rsidP="00066CED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</w:pPr>
      <w:r w:rsidRPr="00066CED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  <w:t>GC contribuye a los esfuerzos de ayuda por</w:t>
      </w:r>
      <w:r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  <w:t xml:space="preserve"> las</w:t>
      </w:r>
      <w:r w:rsidRPr="00066CED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es-ES_tradnl"/>
        </w:rPr>
        <w:t xml:space="preserve"> inundaciones en el este de España</w:t>
      </w:r>
    </w:p>
    <w:p w14:paraId="2A4D6AA8" w14:textId="77777777" w:rsidR="00C15A25" w:rsidRPr="00066CED" w:rsidRDefault="00C15A25" w:rsidP="00C15A25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es-ES_tradnl"/>
        </w:rPr>
      </w:pPr>
    </w:p>
    <w:p w14:paraId="23CD6C4E" w14:textId="77777777" w:rsidR="00066CED" w:rsidRPr="00066CED" w:rsidRDefault="00066CED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t>Madrid, España — GC, líder mundial en productos dentales, ha anunciado su apoyo a las víctimas de las recientes devastadoras inundaciones en el este de España. La empresa ha realizado una importante contribución financiera para apoyar los esfuerzos de ayuda y recuperación, destacando su compromiso de estar junto a las comunidades en caso de desastres importantes.</w:t>
      </w:r>
    </w:p>
    <w:p w14:paraId="0CEA72DB" w14:textId="77777777" w:rsidR="00C15A25" w:rsidRPr="009B670A" w:rsidRDefault="00C15A25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"/>
        </w:rPr>
      </w:pPr>
    </w:p>
    <w:p w14:paraId="78AAD1FB" w14:textId="77777777" w:rsidR="00066CED" w:rsidRPr="00066CED" w:rsidRDefault="00066CED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t>España está viviendo su peor desastre por inundaciones en décadas, después de que intensas lluvias afectaran a la provincia oriental de Valencia y otras zonas, desplazando a familias y alterando vidas en toda la región. En respuesta, GC ha realizado una donación a través de los colegios oficiales de dentistas y protésicos dentales de Valencia, a quienes agradecemos su colaboración.</w:t>
      </w:r>
    </w:p>
    <w:p w14:paraId="06872771" w14:textId="77777777" w:rsidR="00C15A25" w:rsidRPr="009B670A" w:rsidRDefault="00C15A25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lang w:val="es-ES"/>
        </w:rPr>
      </w:pPr>
    </w:p>
    <w:p w14:paraId="56E81B31" w14:textId="4D140643" w:rsidR="00066CED" w:rsidRPr="00066CED" w:rsidRDefault="00066CED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t>“Estamos profundamente conmovidos por la resiliencia del pueblo de Valencia en este momento tan difícil</w:t>
      </w:r>
      <w:r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. </w:t>
      </w: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t>Esperamos que nuestra contribución proporcione algo de alivio y ayude a allanar el camino para la recuperación</w:t>
      </w:r>
      <w:r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’’ </w:t>
      </w: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t>dijo Eduardo Blanco, Director General de GC Ibérica.</w:t>
      </w:r>
    </w:p>
    <w:p w14:paraId="5D8E720E" w14:textId="77777777" w:rsidR="00C15A25" w:rsidRPr="00066CED" w:rsidRDefault="00C15A25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</w:p>
    <w:p w14:paraId="412C69A4" w14:textId="77777777" w:rsidR="00066CED" w:rsidRPr="00066CED" w:rsidRDefault="00066CED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t xml:space="preserve">La donación forma parte del programa de Responsabilidad Social Corporativa (RSC) de GC, que prioriza la contribución a iniciativas relacionadas con la salud en todo el mundo. Además de la ayuda monetaria, la empresa continuará evaluando la </w:t>
      </w: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lastRenderedPageBreak/>
        <w:t>situación mediante la comunicación con las personas en las zonas afectadas y ofrecerá el apoyo necesario.</w:t>
      </w:r>
    </w:p>
    <w:p w14:paraId="5857560E" w14:textId="77777777" w:rsidR="00C15A25" w:rsidRPr="00066CED" w:rsidRDefault="00C15A25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</w:p>
    <w:p w14:paraId="3DD42973" w14:textId="77777777" w:rsidR="00066CED" w:rsidRPr="00066CED" w:rsidRDefault="00066CED" w:rsidP="00066CED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  <w:r w:rsidRPr="00066CED">
        <w:rPr>
          <w:rFonts w:ascii="Avenir Next LT Pro" w:eastAsia="Verdana" w:hAnsi="Avenir Next LT Pro" w:cs="Verdana"/>
          <w:color w:val="000000" w:themeColor="text1"/>
          <w:lang w:val="es-ES_tradnl"/>
        </w:rPr>
        <w:t>Para quienes deseen ayudar a las víctimas de las inundaciones, GC anima a hacer contribuciones a organizaciones reputadas que están trabajando activamente en las regiones afectadas.</w:t>
      </w:r>
    </w:p>
    <w:p w14:paraId="061D6107" w14:textId="77777777" w:rsidR="00C43F6C" w:rsidRPr="00066CED" w:rsidRDefault="00C43F6C" w:rsidP="00066CED">
      <w:pPr>
        <w:spacing w:line="360" w:lineRule="auto"/>
        <w:ind w:right="-868"/>
        <w:jc w:val="both"/>
        <w:rPr>
          <w:rFonts w:ascii="Avenir Next LT Pro" w:eastAsia="Verdana" w:hAnsi="Avenir Next LT Pro" w:cs="Verdana"/>
          <w:color w:val="000000" w:themeColor="text1"/>
          <w:lang w:val="es-ES_tradnl"/>
        </w:rPr>
      </w:pPr>
    </w:p>
    <w:p w14:paraId="440D3EAB" w14:textId="77777777" w:rsidR="009B670A" w:rsidRPr="009B670A" w:rsidRDefault="009B670A" w:rsidP="009B670A">
      <w:pPr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GC IBÉRICA Dental Products, S.L.</w:t>
      </w:r>
    </w:p>
    <w:p w14:paraId="4B29F88B" w14:textId="77777777" w:rsidR="009B670A" w:rsidRPr="009B670A" w:rsidRDefault="009B670A" w:rsidP="009B670A">
      <w:pPr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Edificio Codesa 2 Playa de las Americas, 2, 1°, Of. 4</w:t>
      </w:r>
    </w:p>
    <w:p w14:paraId="2430BED8" w14:textId="77777777" w:rsidR="009B670A" w:rsidRPr="009B670A" w:rsidRDefault="009B670A" w:rsidP="009B670A">
      <w:pPr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28290 Las Rozas, Madrid</w:t>
      </w:r>
    </w:p>
    <w:p w14:paraId="7D162FD8" w14:textId="77777777" w:rsidR="009B670A" w:rsidRPr="009B670A" w:rsidRDefault="009B670A" w:rsidP="009B670A">
      <w:pPr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España</w:t>
      </w:r>
    </w:p>
    <w:p w14:paraId="5D26F714" w14:textId="77777777" w:rsidR="009B670A" w:rsidRPr="009B670A" w:rsidRDefault="009B670A" w:rsidP="009B670A">
      <w:pPr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+34 916 36 43 40</w:t>
      </w:r>
    </w:p>
    <w:p w14:paraId="3AE193E1" w14:textId="77777777" w:rsidR="009B670A" w:rsidRPr="009B670A" w:rsidRDefault="009B670A" w:rsidP="009B670A">
      <w:pPr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+34 916 36 43 41</w:t>
      </w:r>
    </w:p>
    <w:p w14:paraId="7AF301DD" w14:textId="77777777" w:rsidR="009B670A" w:rsidRPr="009B670A" w:rsidRDefault="009B670A" w:rsidP="009B670A">
      <w:pPr>
        <w:spacing w:line="360" w:lineRule="auto"/>
        <w:ind w:left="-990" w:right="-868"/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comercial.spain@gc.dental</w:t>
      </w:r>
    </w:p>
    <w:p w14:paraId="17B68DE6" w14:textId="579B8766" w:rsidR="000A485C" w:rsidRPr="009B670A" w:rsidRDefault="009B670A" w:rsidP="009B670A">
      <w:pPr>
        <w:spacing w:line="360" w:lineRule="auto"/>
        <w:ind w:left="-990"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lang w:val="es-ES"/>
        </w:rPr>
      </w:pPr>
      <w:r w:rsidRPr="009B670A">
        <w:rPr>
          <w:rFonts w:ascii="Avenir Next LT Pro" w:hAnsi="Avenir Next LT Pro"/>
          <w:bCs/>
          <w:color w:val="000000" w:themeColor="text1"/>
          <w:spacing w:val="5"/>
          <w:kern w:val="28"/>
          <w:sz w:val="22"/>
          <w:szCs w:val="22"/>
          <w:u w:color="464646"/>
          <w:lang w:val="es-ES"/>
        </w:rPr>
        <w:t>www.gc.dental/europe/es-ES</w:t>
      </w:r>
    </w:p>
    <w:sectPr w:rsidR="000A485C" w:rsidRPr="009B670A" w:rsidSect="00375891">
      <w:headerReference w:type="default" r:id="rId11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632B" w14:textId="77777777" w:rsidR="004624C6" w:rsidRDefault="004624C6">
      <w:r>
        <w:separator/>
      </w:r>
    </w:p>
  </w:endnote>
  <w:endnote w:type="continuationSeparator" w:id="0">
    <w:p w14:paraId="715D3A47" w14:textId="77777777" w:rsidR="004624C6" w:rsidRDefault="0046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1778" w14:textId="77777777" w:rsidR="004624C6" w:rsidRDefault="004624C6">
      <w:r>
        <w:separator/>
      </w:r>
    </w:p>
  </w:footnote>
  <w:footnote w:type="continuationSeparator" w:id="0">
    <w:p w14:paraId="533DA17F" w14:textId="77777777" w:rsidR="004624C6" w:rsidRDefault="0046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93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55B2"/>
    <w:rsid w:val="00045DA8"/>
    <w:rsid w:val="00046D80"/>
    <w:rsid w:val="000578B1"/>
    <w:rsid w:val="00066CED"/>
    <w:rsid w:val="000713AA"/>
    <w:rsid w:val="00076EC4"/>
    <w:rsid w:val="000800FA"/>
    <w:rsid w:val="000861F8"/>
    <w:rsid w:val="000A485C"/>
    <w:rsid w:val="000A7D73"/>
    <w:rsid w:val="000B231E"/>
    <w:rsid w:val="000C160E"/>
    <w:rsid w:val="000C3B2B"/>
    <w:rsid w:val="000D1716"/>
    <w:rsid w:val="000E4999"/>
    <w:rsid w:val="00102286"/>
    <w:rsid w:val="00106786"/>
    <w:rsid w:val="00107638"/>
    <w:rsid w:val="00112618"/>
    <w:rsid w:val="00116E35"/>
    <w:rsid w:val="00143C1C"/>
    <w:rsid w:val="0014534A"/>
    <w:rsid w:val="00154BC4"/>
    <w:rsid w:val="0016511A"/>
    <w:rsid w:val="00167D45"/>
    <w:rsid w:val="00170532"/>
    <w:rsid w:val="00176AEF"/>
    <w:rsid w:val="001A4556"/>
    <w:rsid w:val="001B0EA6"/>
    <w:rsid w:val="001B5343"/>
    <w:rsid w:val="001B5373"/>
    <w:rsid w:val="001C1388"/>
    <w:rsid w:val="001E2384"/>
    <w:rsid w:val="001E3E8C"/>
    <w:rsid w:val="001F6302"/>
    <w:rsid w:val="00204E47"/>
    <w:rsid w:val="00206A13"/>
    <w:rsid w:val="002107C7"/>
    <w:rsid w:val="00236B8D"/>
    <w:rsid w:val="00242D61"/>
    <w:rsid w:val="00247359"/>
    <w:rsid w:val="00267579"/>
    <w:rsid w:val="00270FCD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344C3"/>
    <w:rsid w:val="003602A1"/>
    <w:rsid w:val="00375891"/>
    <w:rsid w:val="00380961"/>
    <w:rsid w:val="00390C9F"/>
    <w:rsid w:val="003A434A"/>
    <w:rsid w:val="003A43CF"/>
    <w:rsid w:val="003A4812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624C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33A3B"/>
    <w:rsid w:val="00552443"/>
    <w:rsid w:val="00567F3E"/>
    <w:rsid w:val="00572892"/>
    <w:rsid w:val="005748F4"/>
    <w:rsid w:val="00587CDE"/>
    <w:rsid w:val="005B5F1B"/>
    <w:rsid w:val="005C508F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A03EF"/>
    <w:rsid w:val="006C32FB"/>
    <w:rsid w:val="006C68FF"/>
    <w:rsid w:val="006D0C1F"/>
    <w:rsid w:val="006D2FB4"/>
    <w:rsid w:val="006D7D85"/>
    <w:rsid w:val="0070518E"/>
    <w:rsid w:val="0072441C"/>
    <w:rsid w:val="00737C03"/>
    <w:rsid w:val="00775ABD"/>
    <w:rsid w:val="00776B7A"/>
    <w:rsid w:val="00776E54"/>
    <w:rsid w:val="007847F0"/>
    <w:rsid w:val="007973C3"/>
    <w:rsid w:val="007B054F"/>
    <w:rsid w:val="007D00B3"/>
    <w:rsid w:val="007D7D19"/>
    <w:rsid w:val="007E0547"/>
    <w:rsid w:val="007E41A8"/>
    <w:rsid w:val="007E448B"/>
    <w:rsid w:val="00800183"/>
    <w:rsid w:val="0080482A"/>
    <w:rsid w:val="00805200"/>
    <w:rsid w:val="0080552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56E8"/>
    <w:rsid w:val="008A629E"/>
    <w:rsid w:val="008A7D3D"/>
    <w:rsid w:val="008D73C8"/>
    <w:rsid w:val="008E1A49"/>
    <w:rsid w:val="008F7868"/>
    <w:rsid w:val="00905E3A"/>
    <w:rsid w:val="00906474"/>
    <w:rsid w:val="00910788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B670A"/>
    <w:rsid w:val="009C1D99"/>
    <w:rsid w:val="009D4A1F"/>
    <w:rsid w:val="009E52BD"/>
    <w:rsid w:val="00A304BF"/>
    <w:rsid w:val="00A35E73"/>
    <w:rsid w:val="00A5023C"/>
    <w:rsid w:val="00A65A6F"/>
    <w:rsid w:val="00A67AE7"/>
    <w:rsid w:val="00A7156F"/>
    <w:rsid w:val="00A7746D"/>
    <w:rsid w:val="00A80F69"/>
    <w:rsid w:val="00A844B5"/>
    <w:rsid w:val="00AC77C3"/>
    <w:rsid w:val="00AD796F"/>
    <w:rsid w:val="00AE06AA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C09C3"/>
    <w:rsid w:val="00BD25AB"/>
    <w:rsid w:val="00BD4617"/>
    <w:rsid w:val="00BE1580"/>
    <w:rsid w:val="00BE4BC8"/>
    <w:rsid w:val="00BE5C2D"/>
    <w:rsid w:val="00C12E8E"/>
    <w:rsid w:val="00C15A25"/>
    <w:rsid w:val="00C2221D"/>
    <w:rsid w:val="00C436B7"/>
    <w:rsid w:val="00C43F6C"/>
    <w:rsid w:val="00C60B64"/>
    <w:rsid w:val="00C877F1"/>
    <w:rsid w:val="00CA5DBB"/>
    <w:rsid w:val="00CC6660"/>
    <w:rsid w:val="00CD0F90"/>
    <w:rsid w:val="00CD2073"/>
    <w:rsid w:val="00D16301"/>
    <w:rsid w:val="00D21359"/>
    <w:rsid w:val="00D33936"/>
    <w:rsid w:val="00D4070A"/>
    <w:rsid w:val="00D75E90"/>
    <w:rsid w:val="00DB50BD"/>
    <w:rsid w:val="00DC1238"/>
    <w:rsid w:val="00DD11C7"/>
    <w:rsid w:val="00DD4ADD"/>
    <w:rsid w:val="00DF3946"/>
    <w:rsid w:val="00E00439"/>
    <w:rsid w:val="00E02EF7"/>
    <w:rsid w:val="00E04E20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A5CEB"/>
    <w:rsid w:val="00ED2B9D"/>
    <w:rsid w:val="00ED59B2"/>
    <w:rsid w:val="00ED6B4F"/>
    <w:rsid w:val="00EE790F"/>
    <w:rsid w:val="00EF71B3"/>
    <w:rsid w:val="00F50A78"/>
    <w:rsid w:val="00F5342D"/>
    <w:rsid w:val="00F966A1"/>
    <w:rsid w:val="00FB5078"/>
    <w:rsid w:val="00FD5051"/>
    <w:rsid w:val="00FD5BCE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Create a new document." ma:contentTypeScope="" ma:versionID="cf6d22300d2680c24609ddab0a8ed9d3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b4d7c0d844aa1808fafd8893b73d9091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384A1-8DD2-4616-9C2E-5155335C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7ced3-6034-42ab-8086-73bcc9b2da3d"/>
    <ds:schemaRef ds:uri="fbc17045-f088-4e89-878a-d67d32a0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3.xml><?xml version="1.0" encoding="utf-8"?>
<ds:datastoreItem xmlns:ds="http://schemas.openxmlformats.org/officeDocument/2006/customXml" ds:itemID="{91653155-F1B8-4F97-B9F1-C33EA4544A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3</cp:revision>
  <cp:lastPrinted>2020-01-21T15:04:00Z</cp:lastPrinted>
  <dcterms:created xsi:type="dcterms:W3CDTF">2024-11-26T10:23:00Z</dcterms:created>
  <dcterms:modified xsi:type="dcterms:W3CDTF">2024-11-27T09:09:00Z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