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7B0425DC" w:rsidR="004C48D0" w:rsidRPr="007D27BF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bg-BG"/>
        </w:rPr>
      </w:pPr>
      <w:r w:rsidRPr="007D27BF">
        <w:rPr>
          <w:rFonts w:ascii="Avenir Next LT Pro" w:hAnsi="Avenir Next LT Pro"/>
          <w:b/>
          <w:bCs/>
          <w:color w:val="000000" w:themeColor="text1"/>
          <w:sz w:val="30"/>
          <w:szCs w:val="30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7D27BF">
        <w:rPr>
          <w:rFonts w:ascii="Avenir Next LT Pro" w:hAnsi="Avenir Next LT Pro"/>
          <w:b/>
          <w:bCs/>
          <w:color w:val="000000" w:themeColor="text1"/>
          <w:sz w:val="30"/>
          <w:szCs w:val="30"/>
          <w:lang w:val="bg-BG"/>
        </w:rPr>
        <w:t>Прессъобщение</w:t>
      </w:r>
    </w:p>
    <w:p w14:paraId="0C69B5D1" w14:textId="77777777" w:rsidR="00270FCD" w:rsidRPr="007D27BF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bg-BG"/>
        </w:rPr>
      </w:pPr>
    </w:p>
    <w:p w14:paraId="72415FD8" w14:textId="67508DAD" w:rsidR="007847F0" w:rsidRPr="007D27BF" w:rsidRDefault="000C160E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bg-BG"/>
        </w:rPr>
      </w:pPr>
      <w:r w:rsidRPr="007D27BF">
        <w:rPr>
          <w:rFonts w:ascii="Avenir Next LT Pro" w:eastAsia="Verdana" w:hAnsi="Avenir Next LT Pro" w:cs="Verdana"/>
          <w:color w:val="000000" w:themeColor="text1"/>
          <w:u w:val="single"/>
          <w:lang w:val="bg-BG"/>
        </w:rPr>
        <w:t>Наводнение във Валенсия</w:t>
      </w:r>
    </w:p>
    <w:p w14:paraId="5106CFB0" w14:textId="77777777" w:rsidR="007847F0" w:rsidRPr="007D27BF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bg-BG"/>
        </w:rPr>
      </w:pPr>
    </w:p>
    <w:p w14:paraId="1957943D" w14:textId="7AE319F3" w:rsidR="00C15A25" w:rsidRPr="007D27BF" w:rsidRDefault="003344C3" w:rsidP="003344C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bg-BG"/>
        </w:rPr>
      </w:pPr>
      <w:r w:rsidRPr="007D27BF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bg-BG"/>
        </w:rPr>
        <w:t>GC допринася за усилията за подпомагане на наводненията в Източна Испания</w:t>
      </w:r>
    </w:p>
    <w:p w14:paraId="2A4D6AA8" w14:textId="77777777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</w:p>
    <w:p w14:paraId="77016E1E" w14:textId="03A464BA" w:rsidR="00C15A25" w:rsidRPr="007D27BF" w:rsidRDefault="00805520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Мадрид, Испания — GC, световен лидер в денталните продукти, обяви подкрепата си за жертвите на последните опустошителни наводнения в Източна Испания. Компанията е направила значителен финансов принос за помощ и усилия за възстановяване, като подчертава ангажимента си </w:t>
      </w:r>
      <w:r w:rsidR="0096393E" w:rsidRPr="007D27BF">
        <w:rPr>
          <w:rFonts w:ascii="Calibri" w:eastAsia="Verdana" w:hAnsi="Calibri" w:cs="Calibri"/>
          <w:color w:val="000000" w:themeColor="text1"/>
          <w:lang w:val="bg-BG"/>
        </w:rPr>
        <w:t>заставайки</w:t>
      </w:r>
      <w:r w:rsidR="0096393E"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 </w:t>
      </w:r>
      <w:r w:rsidR="0096393E" w:rsidRPr="007D27BF">
        <w:rPr>
          <w:rFonts w:ascii="Calibri" w:eastAsia="Verdana" w:hAnsi="Calibri" w:cs="Calibri"/>
          <w:color w:val="000000" w:themeColor="text1"/>
          <w:lang w:val="bg-BG"/>
        </w:rPr>
        <w:t>с</w:t>
      </w:r>
      <w:r w:rsidR="0096393E"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 </w:t>
      </w:r>
      <w:r w:rsidR="0096393E" w:rsidRPr="007D27BF">
        <w:rPr>
          <w:rFonts w:ascii="Calibri" w:eastAsia="Verdana" w:hAnsi="Calibri" w:cs="Calibri"/>
          <w:color w:val="000000" w:themeColor="text1"/>
          <w:lang w:val="bg-BG"/>
        </w:rPr>
        <w:t>общностите</w:t>
      </w:r>
      <w:r w:rsidR="0096393E"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 </w:t>
      </w: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t>в случай на големи бедствия.</w:t>
      </w:r>
    </w:p>
    <w:p w14:paraId="0CEA72DB" w14:textId="77777777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</w:p>
    <w:p w14:paraId="1944FC13" w14:textId="0DF58145" w:rsidR="00C15A25" w:rsidRPr="007D27BF" w:rsidRDefault="00FD5051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bg-BG"/>
        </w:rPr>
      </w:pP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Испания преживява най-тежкото си наводнение от десетилетия, след като огромни дъждове пометоха източната провинция Валенсия </w:t>
      </w:r>
      <w:r w:rsidRPr="007D27BF">
        <w:rPr>
          <w:rFonts w:ascii="Avenir Next LT Pro" w:eastAsia="Verdana" w:hAnsi="Avenir Next LT Pro" w:cs="Verdana"/>
          <w:color w:val="auto"/>
          <w:lang w:val="bg-BG"/>
        </w:rPr>
        <w:t>и отвъд нея, разселвайки семейства и прекъсвайки живота в целия регион. В отговор GC дарява чрез официалните колегии на зъболекари и зъболекари-</w:t>
      </w:r>
      <w:proofErr w:type="spellStart"/>
      <w:r w:rsidRPr="007D27BF">
        <w:rPr>
          <w:rFonts w:ascii="Avenir Next LT Pro" w:eastAsia="Verdana" w:hAnsi="Avenir Next LT Pro" w:cs="Verdana"/>
          <w:color w:val="auto"/>
          <w:lang w:val="bg-BG"/>
        </w:rPr>
        <w:t>протезисти</w:t>
      </w:r>
      <w:proofErr w:type="spellEnd"/>
      <w:r w:rsidRPr="007D27BF">
        <w:rPr>
          <w:rFonts w:ascii="Avenir Next LT Pro" w:eastAsia="Verdana" w:hAnsi="Avenir Next LT Pro" w:cs="Verdana"/>
          <w:color w:val="auto"/>
          <w:lang w:val="bg-BG"/>
        </w:rPr>
        <w:t xml:space="preserve"> във Валенсия, на които благодарим за тяхното сътрудничество.</w:t>
      </w:r>
    </w:p>
    <w:p w14:paraId="06872771" w14:textId="77777777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bg-BG"/>
        </w:rPr>
      </w:pPr>
    </w:p>
    <w:p w14:paraId="0A00D8EB" w14:textId="1574A535" w:rsidR="00C15A25" w:rsidRPr="007D27BF" w:rsidRDefault="005C508F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  <w:r w:rsidRPr="007D27BF">
        <w:rPr>
          <w:rFonts w:ascii="Avenir Next LT Pro" w:eastAsia="Verdana" w:hAnsi="Avenir Next LT Pro" w:cs="Verdana"/>
          <w:color w:val="auto"/>
          <w:lang w:val="bg-BG"/>
        </w:rPr>
        <w:t xml:space="preserve">„Дълбоко сме развълнувани от издръжливостта на хората във Валенсия </w:t>
      </w:r>
      <w:r w:rsidR="008B28E2" w:rsidRPr="007D27BF">
        <w:rPr>
          <w:rFonts w:ascii="Calibri" w:eastAsia="Verdana" w:hAnsi="Calibri" w:cs="Calibri"/>
          <w:color w:val="auto"/>
          <w:lang w:val="bg-BG"/>
        </w:rPr>
        <w:t>в</w:t>
      </w:r>
      <w:r w:rsidRPr="007D27BF">
        <w:rPr>
          <w:rFonts w:ascii="Avenir Next LT Pro" w:eastAsia="Verdana" w:hAnsi="Avenir Next LT Pro" w:cs="Verdana"/>
          <w:color w:val="auto"/>
          <w:lang w:val="bg-BG"/>
        </w:rPr>
        <w:t xml:space="preserve"> това предизвикателно време“, каза Едуардо Бланко, управляващ директор на GC </w:t>
      </w:r>
      <w:proofErr w:type="spellStart"/>
      <w:r w:rsidR="00CD2073" w:rsidRPr="007D27BF">
        <w:rPr>
          <w:rFonts w:ascii="Avenir Next LT Pro" w:eastAsia="Verdana" w:hAnsi="Avenir Next LT Pro" w:cs="Verdana"/>
          <w:color w:val="000000" w:themeColor="text1"/>
          <w:lang w:val="bg-BG"/>
        </w:rPr>
        <w:t>Ibérica</w:t>
      </w:r>
      <w:proofErr w:type="spellEnd"/>
      <w:r w:rsidR="00CD2073"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 </w:t>
      </w:r>
      <w:r w:rsidR="00C15A25" w:rsidRPr="007D27BF">
        <w:rPr>
          <w:rFonts w:ascii="Avenir Next LT Pro" w:eastAsia="Verdana" w:hAnsi="Avenir Next LT Pro" w:cs="Verdana"/>
          <w:color w:val="000000" w:themeColor="text1"/>
          <w:lang w:val="bg-BG"/>
        </w:rPr>
        <w:t>. „Надяваме се, че нашият принос ще осигури известно облекчение и ще помогне да се проправи пътя за възстановяване.“</w:t>
      </w:r>
    </w:p>
    <w:p w14:paraId="5D8E720E" w14:textId="77777777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</w:p>
    <w:p w14:paraId="3CBA7640" w14:textId="722FFAA7" w:rsidR="00C15A25" w:rsidRPr="007D27BF" w:rsidRDefault="00800183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t xml:space="preserve">Дарението е част от текущата програма за корпоративна социална отговорност (CSR) на GC, която дава приоритет на приноса към инициативи, свързани със здравето в световен мащаб. В допълнение към паричната помощ, компанията ще продължи да </w:t>
      </w: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lastRenderedPageBreak/>
        <w:t>прави равносметка на ситуацията чрез комуникация с хората в засегнатите райони и да оказва адекватна подкрепа.</w:t>
      </w:r>
    </w:p>
    <w:p w14:paraId="5857560E" w14:textId="77777777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</w:p>
    <w:p w14:paraId="298D4B00" w14:textId="6ADCEC80" w:rsidR="00C15A25" w:rsidRPr="007D27BF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bg-BG"/>
        </w:rPr>
      </w:pPr>
      <w:r w:rsidRPr="007D27BF">
        <w:rPr>
          <w:rFonts w:ascii="Avenir Next LT Pro" w:eastAsia="Verdana" w:hAnsi="Avenir Next LT Pro" w:cs="Verdana"/>
          <w:color w:val="000000" w:themeColor="text1"/>
          <w:lang w:val="bg-BG"/>
        </w:rPr>
        <w:t>За тези, които искат да помогнат на жертвите на наводненията, GC насърчава даренията за уважавани организации, които активно работят на място в засегнатите региони.</w:t>
      </w:r>
    </w:p>
    <w:p w14:paraId="061D6107" w14:textId="77777777" w:rsidR="00C43F6C" w:rsidRPr="007D27BF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bg-BG"/>
        </w:rPr>
      </w:pPr>
    </w:p>
    <w:p w14:paraId="4E60932F" w14:textId="77777777" w:rsidR="00424FA0" w:rsidRPr="007D27BF" w:rsidRDefault="00424FA0" w:rsidP="00424FA0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bg-BG"/>
        </w:rPr>
      </w:pPr>
      <w:r w:rsidRPr="007D27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>GC Europe N.V.</w:t>
      </w:r>
    </w:p>
    <w:p w14:paraId="69FB604B" w14:textId="77777777" w:rsidR="00424FA0" w:rsidRPr="007D27BF" w:rsidRDefault="00424FA0" w:rsidP="00424FA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bg-BG"/>
        </w:rPr>
      </w:pPr>
      <w:proofErr w:type="spellStart"/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>Interleuvenlaan</w:t>
      </w:r>
      <w:proofErr w:type="spellEnd"/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 xml:space="preserve"> 33</w:t>
      </w:r>
    </w:p>
    <w:p w14:paraId="6BA9FE80" w14:textId="77777777" w:rsidR="00424FA0" w:rsidRPr="007D27BF" w:rsidRDefault="00424FA0" w:rsidP="00424FA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bg-BG"/>
        </w:rPr>
      </w:pPr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 xml:space="preserve">3001 </w:t>
      </w:r>
      <w:proofErr w:type="spellStart"/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>Leuven</w:t>
      </w:r>
      <w:proofErr w:type="spellEnd"/>
    </w:p>
    <w:p w14:paraId="73956BDC" w14:textId="77777777" w:rsidR="00424FA0" w:rsidRPr="007D27BF" w:rsidRDefault="00424FA0" w:rsidP="00424FA0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</w:pPr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>+32.16.74.10.00</w:t>
      </w:r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ab/>
      </w:r>
    </w:p>
    <w:p w14:paraId="4657BE66" w14:textId="77777777" w:rsidR="00424FA0" w:rsidRPr="007D27BF" w:rsidRDefault="00424FA0" w:rsidP="00424FA0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bg-BG"/>
        </w:rPr>
      </w:pPr>
      <w:r w:rsidRPr="007D27BF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bg-BG"/>
        </w:rPr>
        <w:t>https://www.gc.dental/europe</w:t>
      </w:r>
    </w:p>
    <w:p w14:paraId="17B68DE6" w14:textId="2F30230D" w:rsidR="000A485C" w:rsidRPr="007D27BF" w:rsidRDefault="00424FA0" w:rsidP="00424FA0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bg-BG"/>
        </w:rPr>
      </w:pPr>
      <w:hyperlink r:id="rId10" w:history="1">
        <w:r w:rsidRPr="007D27BF">
          <w:rPr>
            <w:rStyle w:val="Hyperlink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lang w:val="bg-BG"/>
          </w:rPr>
          <w:t>info.gce@gc.dental</w:t>
        </w:r>
      </w:hyperlink>
    </w:p>
    <w:sectPr w:rsidR="000A485C" w:rsidRPr="007D27BF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0E5C" w14:textId="77777777" w:rsidR="00ED7BA4" w:rsidRDefault="00ED7BA4">
      <w:r>
        <w:separator/>
      </w:r>
    </w:p>
  </w:endnote>
  <w:endnote w:type="continuationSeparator" w:id="0">
    <w:p w14:paraId="082AE793" w14:textId="77777777" w:rsidR="00ED7BA4" w:rsidRDefault="00E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B361" w14:textId="77777777" w:rsidR="00ED7BA4" w:rsidRDefault="00ED7BA4">
      <w:r>
        <w:separator/>
      </w:r>
    </w:p>
  </w:footnote>
  <w:footnote w:type="continuationSeparator" w:id="0">
    <w:p w14:paraId="7F688FFA" w14:textId="77777777" w:rsidR="00ED7BA4" w:rsidRDefault="00ED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4FA0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27BF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206"/>
    <w:rsid w:val="008753D9"/>
    <w:rsid w:val="00881F99"/>
    <w:rsid w:val="0089359B"/>
    <w:rsid w:val="008A56E8"/>
    <w:rsid w:val="008A629E"/>
    <w:rsid w:val="008A7D3D"/>
    <w:rsid w:val="008B28E2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6393E"/>
    <w:rsid w:val="00977829"/>
    <w:rsid w:val="00981F33"/>
    <w:rsid w:val="00986AA8"/>
    <w:rsid w:val="00997CA1"/>
    <w:rsid w:val="009A7869"/>
    <w:rsid w:val="009C1D99"/>
    <w:rsid w:val="009D4A1F"/>
    <w:rsid w:val="009E2A72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3E7D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D7BA4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bg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bg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bg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bg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ce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02610-26F9-4F10-ABCD-87D278266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Petkova, Vasilena</cp:lastModifiedBy>
  <cp:revision>5</cp:revision>
  <cp:lastPrinted>2020-01-21T15:04:00Z</cp:lastPrinted>
  <dcterms:created xsi:type="dcterms:W3CDTF">2024-11-27T10:50:00Z</dcterms:created>
  <dcterms:modified xsi:type="dcterms:W3CDTF">2024-11-27T10:54:00Z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