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E18CF19" w14:textId="7B0425DC" w:rsidR="004C48D0" w:rsidRPr="00942D6B" w:rsidRDefault="004E2FB3" w:rsidP="004E2FB3">
      <w:pPr>
        <w:spacing w:line="360" w:lineRule="auto"/>
        <w:ind w:left="-990" w:right="-868"/>
        <w:rPr>
          <w:rFonts w:ascii="Avenir Next LT Pro" w:eastAsia="Verdana" w:hAnsi="Avenir Next LT Pro" w:cs="Verdana"/>
          <w:b/>
          <w:bCs/>
          <w:color w:val="auto"/>
          <w:sz w:val="30"/>
          <w:szCs w:val="30"/>
          <w:lang w:val="en-GB"/>
        </w:rPr>
      </w:pPr>
      <w:r w:rsidRPr="00942D6B">
        <w:rPr>
          <w:rFonts w:ascii="Avenir Next LT Pro" w:hAnsi="Avenir Next LT Pro"/>
          <w:b/>
          <w:bCs/>
          <w:noProof/>
          <w:color w:val="auto"/>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D887C32"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942D6B">
        <w:rPr>
          <w:rFonts w:ascii="Avenir Next LT Pro" w:hAnsi="Avenir Next LT Pro"/>
          <w:b/>
          <w:bCs/>
          <w:color w:val="auto"/>
          <w:sz w:val="30"/>
          <w:szCs w:val="30"/>
          <w:lang w:val="en-GB"/>
        </w:rPr>
        <w:t>Press release</w:t>
      </w:r>
    </w:p>
    <w:p w14:paraId="0C69B5D1" w14:textId="77777777" w:rsidR="00270FCD" w:rsidRPr="00942D6B" w:rsidRDefault="00270FCD" w:rsidP="004E2FB3">
      <w:pPr>
        <w:spacing w:line="360" w:lineRule="auto"/>
        <w:ind w:left="-990" w:right="-868"/>
        <w:jc w:val="both"/>
        <w:rPr>
          <w:rFonts w:ascii="Avenir Next LT Pro" w:eastAsia="Verdana" w:hAnsi="Avenir Next LT Pro" w:cs="Verdana"/>
          <w:color w:val="auto"/>
          <w:u w:val="single"/>
          <w:lang w:val="en-GB"/>
        </w:rPr>
      </w:pPr>
    </w:p>
    <w:p w14:paraId="5106CFB0" w14:textId="72806500" w:rsidR="007847F0" w:rsidRPr="00201CC5" w:rsidRDefault="00201CC5" w:rsidP="007847F0">
      <w:pPr>
        <w:spacing w:line="360" w:lineRule="auto"/>
        <w:ind w:left="-990" w:right="-868"/>
        <w:rPr>
          <w:rFonts w:ascii="Avenir Next LT Pro" w:eastAsia="Verdana" w:hAnsi="Avenir Next LT Pro" w:cs="Verdana"/>
          <w:color w:val="auto"/>
          <w:u w:val="single"/>
        </w:rPr>
      </w:pPr>
      <w:r w:rsidRPr="00201CC5">
        <w:rPr>
          <w:rFonts w:ascii="Avenir Next LT Pro" w:eastAsia="Verdana" w:hAnsi="Avenir Next LT Pro" w:cs="Verdana"/>
          <w:color w:val="auto"/>
          <w:u w:val="single"/>
          <w:lang w:val="en-GB"/>
        </w:rPr>
        <w:t xml:space="preserve">Opening of the </w:t>
      </w:r>
      <w:r w:rsidR="00F875E7">
        <w:rPr>
          <w:rFonts w:ascii="Avenir Next LT Pro" w:eastAsia="Verdana" w:hAnsi="Avenir Next LT Pro" w:cs="Verdana"/>
          <w:color w:val="auto"/>
          <w:u w:val="single"/>
          <w:lang w:val="en-GB"/>
        </w:rPr>
        <w:t>r</w:t>
      </w:r>
      <w:r w:rsidRPr="00201CC5">
        <w:rPr>
          <w:rFonts w:ascii="Avenir Next LT Pro" w:eastAsia="Verdana" w:hAnsi="Avenir Next LT Pro" w:cs="Verdana"/>
          <w:color w:val="auto"/>
          <w:u w:val="single"/>
          <w:lang w:val="en-GB"/>
        </w:rPr>
        <w:t>eborn GC Corporate Centr</w:t>
      </w:r>
      <w:r>
        <w:rPr>
          <w:rFonts w:ascii="Avenir Next LT Pro" w:eastAsia="Verdana" w:hAnsi="Avenir Next LT Pro" w:cs="Verdana"/>
          <w:color w:val="auto"/>
          <w:u w:val="single"/>
          <w:lang w:val="en-GB"/>
        </w:rPr>
        <w:t>e</w:t>
      </w:r>
    </w:p>
    <w:p w14:paraId="762BCF9C" w14:textId="77777777" w:rsidR="002E149F" w:rsidRPr="00942D6B" w:rsidRDefault="002E149F" w:rsidP="007847F0">
      <w:pPr>
        <w:spacing w:line="360" w:lineRule="auto"/>
        <w:ind w:left="-990" w:right="-868"/>
        <w:rPr>
          <w:rFonts w:ascii="Avenir Next LT Pro" w:eastAsia="Verdana" w:hAnsi="Avenir Next LT Pro" w:cs="Verdana"/>
          <w:color w:val="auto"/>
          <w:u w:val="single"/>
          <w:lang w:val="en-GB"/>
        </w:rPr>
      </w:pPr>
    </w:p>
    <w:p w14:paraId="319C9EAE" w14:textId="79965D13" w:rsidR="00B90E66" w:rsidRPr="00C9241A" w:rsidRDefault="00C9241A" w:rsidP="00B90E66">
      <w:pPr>
        <w:spacing w:line="360" w:lineRule="auto"/>
        <w:ind w:left="-990" w:right="-868"/>
        <w:rPr>
          <w:rFonts w:ascii="Avenir Next LT Pro" w:eastAsia="Verdana" w:hAnsi="Avenir Next LT Pro" w:cs="Verdana"/>
          <w:b/>
          <w:bCs/>
          <w:color w:val="auto"/>
          <w:sz w:val="30"/>
          <w:szCs w:val="30"/>
        </w:rPr>
      </w:pPr>
      <w:r w:rsidRPr="00C9241A">
        <w:rPr>
          <w:rFonts w:ascii="Avenir Next LT Pro" w:eastAsia="Verdana" w:hAnsi="Avenir Next LT Pro" w:cs="Verdana"/>
          <w:b/>
          <w:bCs/>
          <w:color w:val="auto"/>
          <w:sz w:val="30"/>
          <w:szCs w:val="30"/>
          <w:lang w:val="en-GB"/>
        </w:rPr>
        <w:t xml:space="preserve">New </w:t>
      </w:r>
      <w:r w:rsidR="00F14888">
        <w:rPr>
          <w:rFonts w:ascii="Avenir Next LT Pro" w:eastAsia="Verdana" w:hAnsi="Avenir Next LT Pro" w:cs="Verdana"/>
          <w:b/>
          <w:bCs/>
          <w:color w:val="auto"/>
          <w:sz w:val="30"/>
          <w:szCs w:val="30"/>
          <w:lang w:val="en-GB"/>
        </w:rPr>
        <w:t xml:space="preserve">venues </w:t>
      </w:r>
      <w:r w:rsidR="00902B45">
        <w:rPr>
          <w:rFonts w:ascii="Avenir Next LT Pro" w:eastAsia="Verdana" w:hAnsi="Avenir Next LT Pro" w:cs="Verdana"/>
          <w:b/>
          <w:bCs/>
          <w:color w:val="auto"/>
          <w:sz w:val="30"/>
          <w:szCs w:val="30"/>
          <w:lang w:val="en-GB"/>
        </w:rPr>
        <w:t xml:space="preserve">and art installations </w:t>
      </w:r>
      <w:r w:rsidRPr="00C9241A">
        <w:rPr>
          <w:rFonts w:ascii="Avenir Next LT Pro" w:eastAsia="Verdana" w:hAnsi="Avenir Next LT Pro" w:cs="Verdana"/>
          <w:b/>
          <w:bCs/>
          <w:color w:val="auto"/>
          <w:sz w:val="30"/>
          <w:szCs w:val="30"/>
          <w:lang w:val="en-GB"/>
        </w:rPr>
        <w:t xml:space="preserve">fostering innovation and GC’s </w:t>
      </w:r>
      <w:r w:rsidR="00902B45">
        <w:rPr>
          <w:rFonts w:ascii="Avenir Next LT Pro" w:eastAsia="Verdana" w:hAnsi="Avenir Next LT Pro" w:cs="Verdana"/>
          <w:b/>
          <w:bCs/>
          <w:color w:val="auto"/>
          <w:sz w:val="30"/>
          <w:szCs w:val="30"/>
          <w:lang w:val="en-GB"/>
        </w:rPr>
        <w:t>core philosophy</w:t>
      </w:r>
    </w:p>
    <w:p w14:paraId="60804184" w14:textId="77777777" w:rsidR="00B90E66" w:rsidRPr="00942D6B" w:rsidRDefault="00B90E66" w:rsidP="00B90E66">
      <w:pPr>
        <w:spacing w:line="360" w:lineRule="auto"/>
        <w:ind w:left="-990" w:right="-868"/>
        <w:rPr>
          <w:rFonts w:ascii="Avenir Next LT Pro" w:eastAsia="Verdana" w:hAnsi="Avenir Next LT Pro" w:cs="Verdana"/>
          <w:color w:val="auto"/>
          <w:lang w:val="en-GB"/>
        </w:rPr>
      </w:pPr>
    </w:p>
    <w:p w14:paraId="2C6437A0" w14:textId="272F042F" w:rsidR="003A2FB1" w:rsidRPr="003A2FB1" w:rsidRDefault="003A2FB1" w:rsidP="003A2FB1">
      <w:pPr>
        <w:spacing w:line="360" w:lineRule="auto"/>
        <w:ind w:left="-990" w:right="-868"/>
        <w:rPr>
          <w:rFonts w:ascii="Avenir Next LT Pro" w:eastAsia="Verdana" w:hAnsi="Avenir Next LT Pro" w:cs="Verdana"/>
          <w:color w:val="auto"/>
          <w:sz w:val="20"/>
          <w:szCs w:val="20"/>
          <w:u w:color="404040"/>
        </w:rPr>
      </w:pPr>
      <w:r w:rsidRPr="009C2EE6">
        <w:rPr>
          <w:rFonts w:ascii="Avenir Next LT Pro" w:eastAsia="Verdana" w:hAnsi="Avenir Next LT Pro" w:cs="Verdana"/>
          <w:b/>
          <w:bCs/>
          <w:color w:val="auto"/>
          <w:sz w:val="20"/>
          <w:szCs w:val="20"/>
          <w:u w:color="404040"/>
        </w:rPr>
        <w:t>GC Corporation has recently reopened its newly expanded GC Corporate Centr</w:t>
      </w:r>
      <w:r w:rsidR="00875A37" w:rsidRPr="009C2EE6">
        <w:rPr>
          <w:rFonts w:ascii="Avenir Next LT Pro" w:eastAsia="Verdana" w:hAnsi="Avenir Next LT Pro" w:cs="Verdana"/>
          <w:b/>
          <w:bCs/>
          <w:color w:val="auto"/>
          <w:sz w:val="20"/>
          <w:szCs w:val="20"/>
          <w:u w:color="404040"/>
        </w:rPr>
        <w:t>e</w:t>
      </w:r>
      <w:r w:rsidRPr="009C2EE6">
        <w:rPr>
          <w:rFonts w:ascii="Avenir Next LT Pro" w:eastAsia="Verdana" w:hAnsi="Avenir Next LT Pro" w:cs="Verdana"/>
          <w:b/>
          <w:bCs/>
          <w:color w:val="auto"/>
          <w:sz w:val="20"/>
          <w:szCs w:val="20"/>
          <w:u w:color="404040"/>
        </w:rPr>
        <w:t xml:space="preserve"> in Tokyo, </w:t>
      </w:r>
      <w:proofErr w:type="spellStart"/>
      <w:r w:rsidRPr="009C2EE6">
        <w:rPr>
          <w:rFonts w:ascii="Avenir Next LT Pro" w:eastAsia="Verdana" w:hAnsi="Avenir Next LT Pro" w:cs="Verdana"/>
          <w:b/>
          <w:bCs/>
          <w:color w:val="auto"/>
          <w:sz w:val="20"/>
          <w:szCs w:val="20"/>
          <w:u w:color="404040"/>
        </w:rPr>
        <w:t>emphasi</w:t>
      </w:r>
      <w:r w:rsidR="00875A37" w:rsidRPr="009C2EE6">
        <w:rPr>
          <w:rFonts w:ascii="Avenir Next LT Pro" w:eastAsia="Verdana" w:hAnsi="Avenir Next LT Pro" w:cs="Verdana"/>
          <w:b/>
          <w:bCs/>
          <w:color w:val="auto"/>
          <w:sz w:val="20"/>
          <w:szCs w:val="20"/>
          <w:u w:color="404040"/>
        </w:rPr>
        <w:t>s</w:t>
      </w:r>
      <w:r w:rsidRPr="009C2EE6">
        <w:rPr>
          <w:rFonts w:ascii="Avenir Next LT Pro" w:eastAsia="Verdana" w:hAnsi="Avenir Next LT Pro" w:cs="Verdana"/>
          <w:b/>
          <w:bCs/>
          <w:color w:val="auto"/>
          <w:sz w:val="20"/>
          <w:szCs w:val="20"/>
          <w:u w:color="404040"/>
        </w:rPr>
        <w:t>ing</w:t>
      </w:r>
      <w:proofErr w:type="spellEnd"/>
      <w:r w:rsidRPr="009C2EE6">
        <w:rPr>
          <w:rFonts w:ascii="Avenir Next LT Pro" w:eastAsia="Verdana" w:hAnsi="Avenir Next LT Pro" w:cs="Verdana"/>
          <w:b/>
          <w:bCs/>
          <w:color w:val="auto"/>
          <w:sz w:val="20"/>
          <w:szCs w:val="20"/>
          <w:u w:color="404040"/>
        </w:rPr>
        <w:t xml:space="preserve"> innovation and fostering communication within the dental community. This renovation is part of the company’s broader strategy, which began in the early 21</w:t>
      </w:r>
      <w:r w:rsidRPr="009C2EE6">
        <w:rPr>
          <w:rFonts w:ascii="Avenir Next LT Pro" w:eastAsia="Verdana" w:hAnsi="Avenir Next LT Pro" w:cs="Verdana"/>
          <w:b/>
          <w:bCs/>
          <w:color w:val="auto"/>
          <w:sz w:val="20"/>
          <w:szCs w:val="20"/>
          <w:u w:color="404040"/>
          <w:vertAlign w:val="superscript"/>
        </w:rPr>
        <w:t>st</w:t>
      </w:r>
      <w:r w:rsidRPr="009C2EE6">
        <w:rPr>
          <w:rFonts w:ascii="Avenir Next LT Pro" w:eastAsia="Verdana" w:hAnsi="Avenir Next LT Pro" w:cs="Verdana"/>
          <w:b/>
          <w:bCs/>
          <w:color w:val="auto"/>
          <w:sz w:val="20"/>
          <w:szCs w:val="20"/>
          <w:u w:color="404040"/>
        </w:rPr>
        <w:t xml:space="preserve"> century with </w:t>
      </w:r>
      <w:r w:rsidR="00F14888">
        <w:rPr>
          <w:rFonts w:ascii="Avenir Next LT Pro" w:eastAsia="Verdana" w:hAnsi="Avenir Next LT Pro" w:cs="Verdana"/>
          <w:b/>
          <w:bCs/>
          <w:color w:val="auto"/>
          <w:sz w:val="20"/>
          <w:szCs w:val="20"/>
          <w:u w:color="404040"/>
        </w:rPr>
        <w:t>the redevelopment of buildings</w:t>
      </w:r>
      <w:r w:rsidRPr="009C2EE6">
        <w:rPr>
          <w:rFonts w:ascii="Avenir Next LT Pro" w:eastAsia="Verdana" w:hAnsi="Avenir Next LT Pro" w:cs="Verdana"/>
          <w:b/>
          <w:bCs/>
          <w:color w:val="auto"/>
          <w:sz w:val="20"/>
          <w:szCs w:val="20"/>
          <w:u w:color="404040"/>
        </w:rPr>
        <w:t xml:space="preserve"> in Osaka and Nagoya, </w:t>
      </w:r>
      <w:r w:rsidR="007219A1" w:rsidRPr="009C2EE6">
        <w:rPr>
          <w:rFonts w:ascii="Avenir Next LT Pro" w:eastAsia="Verdana" w:hAnsi="Avenir Next LT Pro" w:cs="Verdana"/>
          <w:b/>
          <w:bCs/>
          <w:color w:val="auto"/>
          <w:sz w:val="20"/>
          <w:szCs w:val="20"/>
          <w:u w:color="404040"/>
        </w:rPr>
        <w:t xml:space="preserve">followed by the </w:t>
      </w:r>
      <w:r w:rsidR="00F14888">
        <w:rPr>
          <w:rFonts w:ascii="Avenir Next LT Pro" w:eastAsia="Verdana" w:hAnsi="Avenir Next LT Pro" w:cs="Verdana"/>
          <w:b/>
          <w:bCs/>
          <w:color w:val="auto"/>
          <w:sz w:val="20"/>
          <w:szCs w:val="20"/>
          <w:u w:color="404040"/>
        </w:rPr>
        <w:t>structural upgrade</w:t>
      </w:r>
      <w:r w:rsidR="007219A1" w:rsidRPr="009C2EE6">
        <w:rPr>
          <w:rFonts w:ascii="Avenir Next LT Pro" w:eastAsia="Verdana" w:hAnsi="Avenir Next LT Pro" w:cs="Verdana"/>
          <w:b/>
          <w:bCs/>
          <w:color w:val="auto"/>
          <w:sz w:val="20"/>
          <w:szCs w:val="20"/>
          <w:u w:color="404040"/>
        </w:rPr>
        <w:t xml:space="preserve"> of the former headquarters in Itabashi</w:t>
      </w:r>
      <w:r w:rsidR="00BF0939" w:rsidRPr="009C2EE6">
        <w:rPr>
          <w:rFonts w:ascii="Avenir Next LT Pro" w:eastAsia="Verdana" w:hAnsi="Avenir Next LT Pro" w:cs="Verdana"/>
          <w:b/>
          <w:bCs/>
          <w:color w:val="auto"/>
          <w:sz w:val="20"/>
          <w:szCs w:val="20"/>
          <w:u w:color="404040"/>
        </w:rPr>
        <w:t>,</w:t>
      </w:r>
      <w:r w:rsidR="007219A1" w:rsidRPr="009C2EE6">
        <w:rPr>
          <w:rFonts w:ascii="Avenir Next LT Pro" w:eastAsia="Verdana" w:hAnsi="Avenir Next LT Pro" w:cs="Verdana"/>
          <w:b/>
          <w:bCs/>
          <w:color w:val="auto"/>
          <w:sz w:val="20"/>
          <w:szCs w:val="20"/>
          <w:u w:color="404040"/>
        </w:rPr>
        <w:t xml:space="preserve"> </w:t>
      </w:r>
      <w:r w:rsidRPr="009C2EE6">
        <w:rPr>
          <w:rFonts w:ascii="Avenir Next LT Pro" w:eastAsia="Verdana" w:hAnsi="Avenir Next LT Pro" w:cs="Verdana"/>
          <w:b/>
          <w:bCs/>
          <w:color w:val="auto"/>
          <w:sz w:val="20"/>
          <w:szCs w:val="20"/>
          <w:u w:color="404040"/>
        </w:rPr>
        <w:t xml:space="preserve">and continued with a focus on </w:t>
      </w:r>
      <w:r w:rsidR="00EE524C" w:rsidRPr="009C2EE6">
        <w:rPr>
          <w:rFonts w:ascii="Avenir Next LT Pro" w:eastAsia="Verdana" w:hAnsi="Avenir Next LT Pro" w:cs="Verdana"/>
          <w:b/>
          <w:bCs/>
          <w:color w:val="auto"/>
          <w:sz w:val="20"/>
          <w:szCs w:val="20"/>
          <w:u w:color="404040"/>
        </w:rPr>
        <w:t>its roots as a research and development company</w:t>
      </w:r>
      <w:r w:rsidRPr="009C2EE6">
        <w:rPr>
          <w:rFonts w:ascii="Avenir Next LT Pro" w:eastAsia="Verdana" w:hAnsi="Avenir Next LT Pro" w:cs="Verdana"/>
          <w:b/>
          <w:bCs/>
          <w:color w:val="auto"/>
          <w:sz w:val="20"/>
          <w:szCs w:val="20"/>
          <w:u w:color="404040"/>
        </w:rPr>
        <w:t xml:space="preserve">. </w:t>
      </w:r>
      <w:r w:rsidR="009C2EE6">
        <w:rPr>
          <w:rFonts w:ascii="Avenir Next LT Pro" w:eastAsia="Verdana" w:hAnsi="Avenir Next LT Pro" w:cs="Verdana"/>
          <w:b/>
          <w:bCs/>
          <w:color w:val="auto"/>
          <w:sz w:val="20"/>
          <w:szCs w:val="20"/>
          <w:u w:color="404040"/>
        </w:rPr>
        <w:br/>
      </w:r>
      <w:r w:rsidRPr="003A2FB1">
        <w:rPr>
          <w:rFonts w:ascii="Avenir Next LT Pro" w:eastAsia="Verdana" w:hAnsi="Avenir Next LT Pro" w:cs="Verdana"/>
          <w:color w:val="auto"/>
          <w:sz w:val="20"/>
          <w:szCs w:val="20"/>
          <w:u w:color="404040"/>
        </w:rPr>
        <w:t xml:space="preserve">The new headquarters in </w:t>
      </w:r>
      <w:proofErr w:type="spellStart"/>
      <w:r w:rsidRPr="003A2FB1">
        <w:rPr>
          <w:rFonts w:ascii="Avenir Next LT Pro" w:eastAsia="Verdana" w:hAnsi="Avenir Next LT Pro" w:cs="Verdana"/>
          <w:color w:val="auto"/>
          <w:sz w:val="20"/>
          <w:szCs w:val="20"/>
          <w:u w:color="404040"/>
        </w:rPr>
        <w:t>Hongo</w:t>
      </w:r>
      <w:proofErr w:type="spellEnd"/>
      <w:r w:rsidRPr="003A2FB1">
        <w:rPr>
          <w:rFonts w:ascii="Avenir Next LT Pro" w:eastAsia="Verdana" w:hAnsi="Avenir Next LT Pro" w:cs="Verdana"/>
          <w:color w:val="auto"/>
          <w:sz w:val="20"/>
          <w:szCs w:val="20"/>
          <w:u w:color="404040"/>
        </w:rPr>
        <w:t xml:space="preserve">, </w:t>
      </w:r>
      <w:r w:rsidR="00CB13F4">
        <w:rPr>
          <w:rFonts w:ascii="Avenir Next LT Pro" w:eastAsia="Verdana" w:hAnsi="Avenir Next LT Pro" w:cs="Verdana"/>
          <w:color w:val="auto"/>
          <w:sz w:val="20"/>
          <w:szCs w:val="20"/>
          <w:u w:color="404040"/>
        </w:rPr>
        <w:t xml:space="preserve">Bunkyo Ward, </w:t>
      </w:r>
      <w:r w:rsidRPr="003A2FB1">
        <w:rPr>
          <w:rFonts w:ascii="Avenir Next LT Pro" w:eastAsia="Verdana" w:hAnsi="Avenir Next LT Pro" w:cs="Verdana"/>
          <w:color w:val="auto"/>
          <w:sz w:val="20"/>
          <w:szCs w:val="20"/>
          <w:u w:color="404040"/>
        </w:rPr>
        <w:t>completed in 2011, serve as a hub for dental professionals and support the company’s mission to lead in dental care innovation.</w:t>
      </w:r>
      <w:r w:rsidR="00DE1E47">
        <w:rPr>
          <w:rFonts w:ascii="Avenir Next LT Pro" w:eastAsia="Verdana" w:hAnsi="Avenir Next LT Pro" w:cs="Verdana"/>
          <w:color w:val="auto"/>
          <w:sz w:val="20"/>
          <w:szCs w:val="20"/>
          <w:u w:color="404040"/>
        </w:rPr>
        <w:t xml:space="preserve"> Since the</w:t>
      </w:r>
      <w:r w:rsidR="00901B68">
        <w:rPr>
          <w:rFonts w:ascii="Avenir Next LT Pro" w:eastAsia="Verdana" w:hAnsi="Avenir Next LT Pro" w:cs="Verdana"/>
          <w:color w:val="auto"/>
          <w:sz w:val="20"/>
          <w:szCs w:val="20"/>
          <w:u w:color="404040"/>
        </w:rPr>
        <w:t xml:space="preserve">n, the </w:t>
      </w:r>
      <w:proofErr w:type="spellStart"/>
      <w:r w:rsidR="00901B68">
        <w:rPr>
          <w:rFonts w:ascii="Avenir Next LT Pro" w:eastAsia="Verdana" w:hAnsi="Avenir Next LT Pro" w:cs="Verdana"/>
          <w:color w:val="auto"/>
          <w:sz w:val="20"/>
          <w:szCs w:val="20"/>
          <w:u w:color="404040"/>
        </w:rPr>
        <w:t>centre</w:t>
      </w:r>
      <w:proofErr w:type="spellEnd"/>
      <w:r w:rsidR="00901B68">
        <w:rPr>
          <w:rFonts w:ascii="Avenir Next LT Pro" w:eastAsia="Verdana" w:hAnsi="Avenir Next LT Pro" w:cs="Verdana"/>
          <w:color w:val="auto"/>
          <w:sz w:val="20"/>
          <w:szCs w:val="20"/>
          <w:u w:color="404040"/>
        </w:rPr>
        <w:t xml:space="preserve"> </w:t>
      </w:r>
      <w:r w:rsidR="00DE1E47" w:rsidRPr="00DE1E47">
        <w:rPr>
          <w:rFonts w:ascii="Avenir Next LT Pro" w:eastAsia="Verdana" w:hAnsi="Avenir Next LT Pro" w:cs="Verdana"/>
          <w:color w:val="auto"/>
          <w:sz w:val="20"/>
          <w:szCs w:val="20"/>
          <w:u w:color="404040"/>
        </w:rPr>
        <w:t>has served as a communication base for disseminating information and has welcomed approximately 300,000 guests</w:t>
      </w:r>
      <w:r w:rsidR="009C6EF3">
        <w:rPr>
          <w:rFonts w:ascii="Avenir Next LT Pro" w:eastAsia="Verdana" w:hAnsi="Avenir Next LT Pro" w:cs="Verdana"/>
          <w:color w:val="auto"/>
          <w:sz w:val="20"/>
          <w:szCs w:val="20"/>
          <w:u w:color="404040"/>
        </w:rPr>
        <w:t xml:space="preserve"> </w:t>
      </w:r>
      <w:r w:rsidR="00DE1E47" w:rsidRPr="00DE1E47">
        <w:rPr>
          <w:rFonts w:ascii="Avenir Next LT Pro" w:eastAsia="Verdana" w:hAnsi="Avenir Next LT Pro" w:cs="Verdana"/>
          <w:color w:val="auto"/>
          <w:sz w:val="20"/>
          <w:szCs w:val="20"/>
          <w:u w:color="404040"/>
        </w:rPr>
        <w:t>—mainly dental professionals—</w:t>
      </w:r>
      <w:r w:rsidR="009C6EF3">
        <w:rPr>
          <w:rFonts w:ascii="Avenir Next LT Pro" w:eastAsia="Verdana" w:hAnsi="Avenir Next LT Pro" w:cs="Verdana"/>
          <w:color w:val="auto"/>
          <w:sz w:val="20"/>
          <w:szCs w:val="20"/>
          <w:u w:color="404040"/>
        </w:rPr>
        <w:t xml:space="preserve"> </w:t>
      </w:r>
      <w:r w:rsidR="00DE1E47" w:rsidRPr="00DE1E47">
        <w:rPr>
          <w:rFonts w:ascii="Avenir Next LT Pro" w:eastAsia="Verdana" w:hAnsi="Avenir Next LT Pro" w:cs="Verdana"/>
          <w:color w:val="auto"/>
          <w:sz w:val="20"/>
          <w:szCs w:val="20"/>
          <w:u w:color="404040"/>
        </w:rPr>
        <w:t>from around the world.</w:t>
      </w:r>
    </w:p>
    <w:p w14:paraId="7A31D358" w14:textId="060E780C" w:rsidR="006D45D2" w:rsidRPr="006E2725" w:rsidRDefault="00AA6307" w:rsidP="006D45D2">
      <w:pPr>
        <w:spacing w:line="360" w:lineRule="exact"/>
        <w:rPr>
          <w:rFonts w:ascii="Arial" w:hAnsi="Arial" w:cs="Arial"/>
          <w:sz w:val="22"/>
        </w:rPr>
      </w:pPr>
      <w:r w:rsidRPr="006E2725">
        <w:rPr>
          <w:rFonts w:ascii="Arial" w:hAnsi="Arial" w:cs="Arial"/>
          <w:noProof/>
          <w:sz w:val="22"/>
        </w:rPr>
        <mc:AlternateContent>
          <mc:Choice Requires="wps">
            <w:drawing>
              <wp:anchor distT="0" distB="0" distL="114300" distR="114300" simplePos="0" relativeHeight="251662336" behindDoc="0" locked="0" layoutInCell="1" allowOverlap="1" wp14:anchorId="31D03B4C" wp14:editId="6087413A">
                <wp:simplePos x="0" y="0"/>
                <wp:positionH relativeFrom="margin">
                  <wp:posOffset>2116015</wp:posOffset>
                </wp:positionH>
                <wp:positionV relativeFrom="paragraph">
                  <wp:posOffset>92612</wp:posOffset>
                </wp:positionV>
                <wp:extent cx="3473450" cy="1581150"/>
                <wp:effectExtent l="0" t="0" r="0" b="0"/>
                <wp:wrapNone/>
                <wp:docPr id="1353324638" name="テキスト ボックス 10"/>
                <wp:cNvGraphicFramePr/>
                <a:graphic xmlns:a="http://schemas.openxmlformats.org/drawingml/2006/main">
                  <a:graphicData uri="http://schemas.microsoft.com/office/word/2010/wordprocessingShape">
                    <wps:wsp>
                      <wps:cNvSpPr txBox="1"/>
                      <wps:spPr bwMode="auto">
                        <a:xfrm>
                          <a:off x="0" y="0"/>
                          <a:ext cx="3473450" cy="1581150"/>
                        </a:xfrm>
                        <a:prstGeom prst="rect">
                          <a:avLst/>
                        </a:prstGeom>
                        <a:noFill/>
                        <a:ln w="9525">
                          <a:noFill/>
                          <a:miter lim="800000"/>
                          <a:headEnd/>
                          <a:tailEnd/>
                        </a:ln>
                      </wps:spPr>
                      <wps:txbx>
                        <w:txbxContent>
                          <w:p w14:paraId="0737E03F" w14:textId="77777777" w:rsidR="006D45D2" w:rsidRPr="00E25E7E" w:rsidRDefault="006D45D2" w:rsidP="006D45D2">
                            <w:pPr>
                              <w:rPr>
                                <w:sz w:val="22"/>
                                <w:szCs w:val="22"/>
                              </w:rPr>
                            </w:pPr>
                            <w:bookmarkStart w:id="0" w:name="_Hlk183597009"/>
                            <w:bookmarkEnd w:id="0"/>
                            <w:r w:rsidRPr="00E25E7E">
                              <w:rPr>
                                <w:noProof/>
                                <w:sz w:val="22"/>
                                <w:szCs w:val="22"/>
                              </w:rPr>
                              <w:drawing>
                                <wp:inline distT="0" distB="0" distL="0" distR="0" wp14:anchorId="52AF412C" wp14:editId="2864065C">
                                  <wp:extent cx="1449282" cy="1086961"/>
                                  <wp:effectExtent l="0" t="0" r="0" b="0"/>
                                  <wp:docPr id="43698137" name="Picture 2" descr="店の天井からぶら下がっているキッチン&#10;&#10;低い精度で自動的に生成された説明">
                                    <a:extLst xmlns:a="http://schemas.openxmlformats.org/drawingml/2006/main">
                                      <a:ext uri="{FF2B5EF4-FFF2-40B4-BE49-F238E27FC236}">
                                        <a16:creationId xmlns:a16="http://schemas.microsoft.com/office/drawing/2014/main" id="{0D052D60-62F8-73EA-AEC4-B43AA322A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7904" name="Picture 2" descr="店の天井からぶら下がっているキッチン&#10;&#10;低い精度で自動的に生成された説明">
                                            <a:extLst>
                                              <a:ext uri="{FF2B5EF4-FFF2-40B4-BE49-F238E27FC236}">
                                                <a16:creationId xmlns:a16="http://schemas.microsoft.com/office/drawing/2014/main" id="{0D052D60-62F8-73EA-AEC4-B43AA322AC4F}"/>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6338" cy="1092253"/>
                                          </a:xfrm>
                                          <a:prstGeom prst="rect">
                                            <a:avLst/>
                                          </a:prstGeom>
                                          <a:noFill/>
                                          <a:ln>
                                            <a:noFill/>
                                          </a:ln>
                                        </pic:spPr>
                                      </pic:pic>
                                    </a:graphicData>
                                  </a:graphic>
                                </wp:inline>
                              </w:drawing>
                            </w:r>
                            <w:r w:rsidRPr="00E25E7E">
                              <w:rPr>
                                <w:noProof/>
                                <w:sz w:val="22"/>
                                <w:szCs w:val="22"/>
                              </w:rPr>
                              <w:drawing>
                                <wp:inline distT="0" distB="0" distL="0" distR="0" wp14:anchorId="2054B4F1" wp14:editId="6CAE39E5">
                                  <wp:extent cx="1441026" cy="1080770"/>
                                  <wp:effectExtent l="0" t="0" r="6985" b="5080"/>
                                  <wp:docPr id="1995610445" name="Picture 3">
                                    <a:extLst xmlns:a="http://schemas.openxmlformats.org/drawingml/2006/main">
                                      <a:ext uri="{FF2B5EF4-FFF2-40B4-BE49-F238E27FC236}">
                                        <a16:creationId xmlns:a16="http://schemas.microsoft.com/office/drawing/2014/main" id="{741DAD3E-82FB-A646-5D49-36F9DFFFB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741DAD3E-82FB-A646-5D49-36F9DFFFBAA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4615" cy="1090962"/>
                                          </a:xfrm>
                                          <a:prstGeom prst="rect">
                                            <a:avLst/>
                                          </a:prstGeom>
                                          <a:noFill/>
                                          <a:ln>
                                            <a:noFill/>
                                          </a:ln>
                                        </pic:spPr>
                                      </pic:pic>
                                    </a:graphicData>
                                  </a:graphic>
                                </wp:inline>
                              </w:drawing>
                            </w:r>
                          </w:p>
                          <w:p w14:paraId="05A27D53"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6F Showroom (Simulation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oel="http://schemas.microsoft.com/office/2019/extlst">
            <w:pict>
              <v:shapetype w14:anchorId="31D03B4C" id="_x0000_t202" coordsize="21600,21600" o:spt="202" path="m,l,21600r21600,l21600,xe">
                <v:stroke joinstyle="miter"/>
                <v:path gradientshapeok="t" o:connecttype="rect"/>
              </v:shapetype>
              <v:shape id="テキスト ボックス 10" o:spid="_x0000_s1026" type="#_x0000_t202" style="position:absolute;margin-left:166.6pt;margin-top:7.3pt;width:273.5pt;height:12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" filled="f" stroked="f">
                <v:textbox>
                  <w:txbxContent>
                    <w:p w14:paraId="0737E03F" w14:textId="77777777" w:rsidR="006D45D2" w:rsidRPr="00E25E7E" w:rsidRDefault="006D45D2" w:rsidP="006D45D2">
                      <w:pPr>
                        <w:rPr>
                          <w:sz w:val="22"/>
                          <w:szCs w:val="22"/>
                        </w:rPr>
                      </w:pPr>
                      <w:bookmarkStart w:id="1" w:name="_Hlk183597009"/>
                      <w:bookmarkEnd w:id="1"/>
                      <w:r w:rsidRPr="00E25E7E">
                        <w:rPr>
                          <w:noProof/>
                          <w:sz w:val="22"/>
                          <w:szCs w:val="22"/>
                        </w:rPr>
                        <w:drawing>
                          <wp:inline distT="0" distB="0" distL="0" distR="0" wp14:anchorId="52AF412C" wp14:editId="2864065C">
                            <wp:extent cx="1449282" cy="1086961"/>
                            <wp:effectExtent l="0" t="0" r="0" b="0"/>
                            <wp:docPr id="43698137" name="Picture 2" descr="店の天井からぶら下がっているキッチン&#10;&#10;低い精度で自動的に生成された説明">
                              <a:extLst xmlns:a="http://schemas.openxmlformats.org/drawingml/2006/main">
                                <a:ext uri="{FF2B5EF4-FFF2-40B4-BE49-F238E27FC236}">
                                  <a16:creationId xmlns:a16="http://schemas.microsoft.com/office/drawing/2014/main" id="{0D052D60-62F8-73EA-AEC4-B43AA322A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17904" name="Picture 2" descr="店の天井からぶら下がっているキッチン&#10;&#10;低い精度で自動的に生成された説明">
                                      <a:extLst>
                                        <a:ext uri="{FF2B5EF4-FFF2-40B4-BE49-F238E27FC236}">
                                          <a16:creationId xmlns:a16="http://schemas.microsoft.com/office/drawing/2014/main" id="{0D052D60-62F8-73EA-AEC4-B43AA322AC4F}"/>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6338" cy="1092253"/>
                                    </a:xfrm>
                                    <a:prstGeom prst="rect">
                                      <a:avLst/>
                                    </a:prstGeom>
                                    <a:noFill/>
                                    <a:ln>
                                      <a:noFill/>
                                    </a:ln>
                                  </pic:spPr>
                                </pic:pic>
                              </a:graphicData>
                            </a:graphic>
                          </wp:inline>
                        </w:drawing>
                      </w:r>
                      <w:r w:rsidRPr="00E25E7E">
                        <w:rPr>
                          <w:noProof/>
                          <w:sz w:val="22"/>
                          <w:szCs w:val="22"/>
                        </w:rPr>
                        <w:drawing>
                          <wp:inline distT="0" distB="0" distL="0" distR="0" wp14:anchorId="2054B4F1" wp14:editId="6CAE39E5">
                            <wp:extent cx="1441026" cy="1080770"/>
                            <wp:effectExtent l="0" t="0" r="6985" b="5080"/>
                            <wp:docPr id="1995610445" name="Picture 3">
                              <a:extLst xmlns:a="http://schemas.openxmlformats.org/drawingml/2006/main">
                                <a:ext uri="{FF2B5EF4-FFF2-40B4-BE49-F238E27FC236}">
                                  <a16:creationId xmlns:a16="http://schemas.microsoft.com/office/drawing/2014/main" id="{741DAD3E-82FB-A646-5D49-36F9DFFFBA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a:extLst>
                                        <a:ext uri="{FF2B5EF4-FFF2-40B4-BE49-F238E27FC236}">
                                          <a16:creationId xmlns:a16="http://schemas.microsoft.com/office/drawing/2014/main" id="{741DAD3E-82FB-A646-5D49-36F9DFFFBAA8}"/>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4615" cy="1090962"/>
                                    </a:xfrm>
                                    <a:prstGeom prst="rect">
                                      <a:avLst/>
                                    </a:prstGeom>
                                    <a:noFill/>
                                    <a:ln>
                                      <a:noFill/>
                                    </a:ln>
                                  </pic:spPr>
                                </pic:pic>
                              </a:graphicData>
                            </a:graphic>
                          </wp:inline>
                        </w:drawing>
                      </w:r>
                    </w:p>
                    <w:p w14:paraId="05A27D53"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6F Showroom (Simulation Floor)</w:t>
                      </w:r>
                    </w:p>
                  </w:txbxContent>
                </v:textbox>
                <w10:wrap anchorx="margin"/>
              </v:shape>
            </w:pict>
          </mc:Fallback>
        </mc:AlternateContent>
      </w:r>
      <w:r w:rsidR="006D45D2" w:rsidRPr="006E2725">
        <w:rPr>
          <w:noProof/>
        </w:rPr>
        <w:drawing>
          <wp:anchor distT="0" distB="0" distL="114300" distR="114300" simplePos="0" relativeHeight="251664384" behindDoc="0" locked="0" layoutInCell="1" allowOverlap="1" wp14:anchorId="60392343" wp14:editId="534F09D0">
            <wp:simplePos x="0" y="0"/>
            <wp:positionH relativeFrom="margin">
              <wp:align>left</wp:align>
            </wp:positionH>
            <wp:positionV relativeFrom="paragraph">
              <wp:posOffset>116205</wp:posOffset>
            </wp:positionV>
            <wp:extent cx="1962444" cy="2910452"/>
            <wp:effectExtent l="0" t="0" r="0" b="4445"/>
            <wp:wrapNone/>
            <wp:docPr id="552364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63022"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5451" cy="2929742"/>
                    </a:xfrm>
                    <a:prstGeom prst="rect">
                      <a:avLst/>
                    </a:prstGeom>
                  </pic:spPr>
                </pic:pic>
              </a:graphicData>
            </a:graphic>
            <wp14:sizeRelH relativeFrom="margin">
              <wp14:pctWidth>0</wp14:pctWidth>
            </wp14:sizeRelH>
            <wp14:sizeRelV relativeFrom="margin">
              <wp14:pctHeight>0</wp14:pctHeight>
            </wp14:sizeRelV>
          </wp:anchor>
        </w:drawing>
      </w:r>
    </w:p>
    <w:p w14:paraId="6485DEE3" w14:textId="77777777" w:rsidR="006D45D2" w:rsidRPr="006E2725" w:rsidRDefault="006D45D2" w:rsidP="006D45D2">
      <w:pPr>
        <w:spacing w:line="360" w:lineRule="exact"/>
        <w:rPr>
          <w:rFonts w:ascii="Arial" w:hAnsi="Arial" w:cs="Arial"/>
          <w:sz w:val="22"/>
        </w:rPr>
      </w:pPr>
    </w:p>
    <w:p w14:paraId="7EC4977B" w14:textId="77777777" w:rsidR="006D45D2" w:rsidRPr="006E2725" w:rsidRDefault="006D45D2" w:rsidP="006D45D2">
      <w:pPr>
        <w:spacing w:line="360" w:lineRule="exact"/>
        <w:rPr>
          <w:rFonts w:ascii="Arial" w:hAnsi="Arial" w:cs="Arial"/>
          <w:sz w:val="22"/>
        </w:rPr>
      </w:pPr>
    </w:p>
    <w:p w14:paraId="56F454E6" w14:textId="77777777" w:rsidR="006D45D2" w:rsidRPr="006E2725" w:rsidRDefault="006D45D2" w:rsidP="006D45D2">
      <w:pPr>
        <w:spacing w:line="360" w:lineRule="exact"/>
        <w:ind w:firstLineChars="100" w:firstLine="220"/>
        <w:rPr>
          <w:rFonts w:ascii="Arial" w:hAnsi="Arial" w:cs="Arial"/>
          <w:sz w:val="22"/>
        </w:rPr>
      </w:pPr>
    </w:p>
    <w:p w14:paraId="7669E846" w14:textId="77777777" w:rsidR="006D45D2" w:rsidRPr="006E2725" w:rsidRDefault="006D45D2" w:rsidP="006D45D2">
      <w:pPr>
        <w:spacing w:line="360" w:lineRule="exact"/>
        <w:ind w:firstLineChars="100" w:firstLine="220"/>
        <w:rPr>
          <w:rFonts w:ascii="Arial" w:hAnsi="Arial" w:cs="Arial"/>
          <w:sz w:val="22"/>
        </w:rPr>
      </w:pPr>
    </w:p>
    <w:p w14:paraId="5800B4C6" w14:textId="77777777" w:rsidR="006D45D2" w:rsidRPr="006E2725" w:rsidRDefault="006D45D2" w:rsidP="006D45D2">
      <w:pPr>
        <w:spacing w:line="360" w:lineRule="exact"/>
        <w:ind w:firstLineChars="100" w:firstLine="220"/>
        <w:rPr>
          <w:rFonts w:ascii="Arial" w:hAnsi="Arial" w:cs="Arial"/>
          <w:sz w:val="22"/>
        </w:rPr>
      </w:pPr>
    </w:p>
    <w:p w14:paraId="2E23E6C6" w14:textId="08E9AB3C" w:rsidR="006D45D2" w:rsidRPr="006E2725" w:rsidRDefault="006D45D2" w:rsidP="006D45D2">
      <w:pPr>
        <w:spacing w:line="360" w:lineRule="exact"/>
        <w:ind w:firstLineChars="100" w:firstLine="220"/>
        <w:rPr>
          <w:rFonts w:ascii="Arial" w:hAnsi="Arial" w:cs="Arial"/>
          <w:sz w:val="22"/>
        </w:rPr>
      </w:pPr>
    </w:p>
    <w:p w14:paraId="3259016A" w14:textId="075ADDC3" w:rsidR="006D45D2" w:rsidRPr="006E2725" w:rsidRDefault="00AA6307" w:rsidP="006D45D2">
      <w:pPr>
        <w:spacing w:line="360" w:lineRule="exact"/>
        <w:ind w:firstLineChars="100" w:firstLine="220"/>
        <w:rPr>
          <w:rFonts w:ascii="Arial" w:hAnsi="Arial" w:cs="Arial"/>
          <w:sz w:val="22"/>
        </w:rPr>
      </w:pPr>
      <w:r w:rsidRPr="006E2725">
        <w:rPr>
          <w:rFonts w:ascii="Arial" w:hAnsi="Arial" w:cs="Arial"/>
          <w:noProof/>
          <w:sz w:val="22"/>
        </w:rPr>
        <mc:AlternateContent>
          <mc:Choice Requires="wps">
            <w:drawing>
              <wp:anchor distT="0" distB="0" distL="114300" distR="114300" simplePos="0" relativeHeight="251663360" behindDoc="0" locked="0" layoutInCell="1" allowOverlap="1" wp14:anchorId="66C8A350" wp14:editId="6721011C">
                <wp:simplePos x="0" y="0"/>
                <wp:positionH relativeFrom="margin">
                  <wp:posOffset>2076108</wp:posOffset>
                </wp:positionH>
                <wp:positionV relativeFrom="paragraph">
                  <wp:posOffset>22372</wp:posOffset>
                </wp:positionV>
                <wp:extent cx="3136900" cy="2009955"/>
                <wp:effectExtent l="0" t="19050" r="0" b="12065"/>
                <wp:wrapNone/>
                <wp:docPr id="1788540768" name="テキスト ボックス 10"/>
                <wp:cNvGraphicFramePr/>
                <a:graphic xmlns:a="http://schemas.openxmlformats.org/drawingml/2006/main">
                  <a:graphicData uri="http://schemas.microsoft.com/office/word/2010/wordprocessingShape">
                    <wps:wsp>
                      <wps:cNvSpPr txBox="1"/>
                      <wps:spPr bwMode="auto">
                        <a:xfrm>
                          <a:off x="0" y="0"/>
                          <a:ext cx="3136900" cy="2009955"/>
                        </a:xfrm>
                        <a:prstGeom prst="rect">
                          <a:avLst/>
                        </a:prstGeom>
                        <a:noFill/>
                        <a:ln w="9525">
                          <a:noFill/>
                          <a:miter lim="800000"/>
                          <a:headEnd/>
                          <a:tailEnd/>
                        </a:ln>
                      </wps:spPr>
                      <wps:txbx>
                        <w:txbxContent>
                          <w:p w14:paraId="72EFF6CE" w14:textId="77777777" w:rsidR="006D45D2" w:rsidRDefault="006D45D2" w:rsidP="006D45D2">
                            <w:r>
                              <w:rPr>
                                <w:noProof/>
                              </w:rPr>
                              <w:drawing>
                                <wp:inline distT="0" distB="0" distL="0" distR="0" wp14:anchorId="0EE2C772" wp14:editId="5FC75177">
                                  <wp:extent cx="2362200" cy="1317380"/>
                                  <wp:effectExtent l="0" t="0" r="2540" b="0"/>
                                  <wp:docPr id="1415473728" name="図 11" descr="屋内, 天井, テーブル,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0473" name="図 11" descr="屋内, 天井, テーブル, カウンター が含まれている画像&#10;&#10;自動的に生成された説明"/>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317380"/>
                                          </a:xfrm>
                                          <a:prstGeom prst="rect">
                                            <a:avLst/>
                                          </a:prstGeom>
                                          <a:noFill/>
                                          <a:ln>
                                            <a:noFill/>
                                          </a:ln>
                                        </pic:spPr>
                                      </pic:pic>
                                    </a:graphicData>
                                  </a:graphic>
                                </wp:inline>
                              </w:drawing>
                            </w:r>
                          </w:p>
                          <w:p w14:paraId="7ADC3D56"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1F Dental Information Gallery</w:t>
                            </w:r>
                          </w:p>
                          <w:p w14:paraId="6E29F9DC" w14:textId="77777777" w:rsidR="006D45D2" w:rsidRDefault="006D45D2" w:rsidP="006D45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66C8A350" id="_x0000_s1027" type="#_x0000_t202" style="position:absolute;left:0;text-align:left;margin-left:163.45pt;margin-top:1.75pt;width:247pt;height:15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" filled="f" stroked="f">
                <v:textbox>
                  <w:txbxContent>
                    <w:p w14:paraId="72EFF6CE" w14:textId="77777777" w:rsidR="006D45D2" w:rsidRDefault="006D45D2" w:rsidP="006D45D2">
                      <w:r>
                        <w:rPr>
                          <w:noProof/>
                        </w:rPr>
                        <w:drawing>
                          <wp:inline distT="0" distB="0" distL="0" distR="0" wp14:anchorId="0EE2C772" wp14:editId="5FC75177">
                            <wp:extent cx="2362200" cy="1317380"/>
                            <wp:effectExtent l="0" t="0" r="2540" b="0"/>
                            <wp:docPr id="1415473728" name="図 11" descr="屋内, 天井, テーブル, カウン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0473" name="図 11" descr="屋内, 天井, テーブル, カウンター が含まれている画像&#10;&#10;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1317380"/>
                                    </a:xfrm>
                                    <a:prstGeom prst="rect">
                                      <a:avLst/>
                                    </a:prstGeom>
                                    <a:noFill/>
                                    <a:ln>
                                      <a:noFill/>
                                    </a:ln>
                                  </pic:spPr>
                                </pic:pic>
                              </a:graphicData>
                            </a:graphic>
                          </wp:inline>
                        </w:drawing>
                      </w:r>
                    </w:p>
                    <w:p w14:paraId="7ADC3D56" w14:textId="77777777" w:rsidR="006D45D2" w:rsidRPr="00E25E7E" w:rsidRDefault="006D45D2" w:rsidP="006D45D2">
                      <w:pPr>
                        <w:rPr>
                          <w:rFonts w:ascii="AvenirNext LT Pro Light" w:hAnsi="AvenirNext LT Pro Light" w:cs="Arial"/>
                          <w:sz w:val="22"/>
                          <w:szCs w:val="22"/>
                        </w:rPr>
                      </w:pPr>
                      <w:r w:rsidRPr="00E25E7E">
                        <w:rPr>
                          <w:rFonts w:ascii="AvenirNext LT Pro Light" w:hAnsi="AvenirNext LT Pro Light" w:cs="Arial"/>
                          <w:sz w:val="22"/>
                          <w:szCs w:val="22"/>
                        </w:rPr>
                        <w:t>1F Dental Information Gallery</w:t>
                      </w:r>
                    </w:p>
                    <w:p w14:paraId="6E29F9DC" w14:textId="77777777" w:rsidR="006D45D2" w:rsidRDefault="006D45D2" w:rsidP="006D45D2"/>
                  </w:txbxContent>
                </v:textbox>
                <w10:wrap anchorx="margin"/>
              </v:shape>
            </w:pict>
          </mc:Fallback>
        </mc:AlternateContent>
      </w:r>
    </w:p>
    <w:p w14:paraId="1B97FDED" w14:textId="4EC387E1" w:rsidR="006D45D2" w:rsidRPr="006E2725" w:rsidRDefault="006D45D2" w:rsidP="006D45D2">
      <w:pPr>
        <w:spacing w:line="360" w:lineRule="exact"/>
        <w:ind w:firstLineChars="100" w:firstLine="220"/>
        <w:rPr>
          <w:rFonts w:ascii="Arial" w:hAnsi="Arial" w:cs="Arial"/>
          <w:sz w:val="22"/>
        </w:rPr>
      </w:pPr>
    </w:p>
    <w:p w14:paraId="30F52C57" w14:textId="77777777" w:rsidR="006D45D2" w:rsidRPr="006E2725" w:rsidRDefault="006D45D2" w:rsidP="006D45D2">
      <w:pPr>
        <w:spacing w:line="360" w:lineRule="exact"/>
        <w:ind w:firstLineChars="100" w:firstLine="220"/>
        <w:rPr>
          <w:rFonts w:ascii="Arial" w:hAnsi="Arial" w:cs="Arial"/>
          <w:sz w:val="22"/>
        </w:rPr>
      </w:pPr>
    </w:p>
    <w:p w14:paraId="48B2C4C5" w14:textId="77777777" w:rsidR="006D45D2" w:rsidRPr="006E2725" w:rsidRDefault="006D45D2" w:rsidP="006D45D2">
      <w:pPr>
        <w:spacing w:line="360" w:lineRule="exact"/>
        <w:ind w:firstLineChars="100" w:firstLine="220"/>
        <w:rPr>
          <w:rFonts w:ascii="Arial" w:hAnsi="Arial" w:cs="Arial"/>
          <w:sz w:val="22"/>
        </w:rPr>
      </w:pPr>
    </w:p>
    <w:p w14:paraId="0D339821" w14:textId="77777777" w:rsidR="006D45D2" w:rsidRPr="006E2725" w:rsidRDefault="006D45D2" w:rsidP="006D45D2">
      <w:pPr>
        <w:spacing w:line="360" w:lineRule="exact"/>
        <w:ind w:firstLineChars="100" w:firstLine="220"/>
        <w:rPr>
          <w:rFonts w:ascii="Arial" w:hAnsi="Arial" w:cs="Arial"/>
          <w:sz w:val="22"/>
        </w:rPr>
      </w:pPr>
    </w:p>
    <w:p w14:paraId="0F5FE64F" w14:textId="50BD4835" w:rsidR="006D45D2" w:rsidRPr="006E2725" w:rsidRDefault="006D45D2" w:rsidP="006D45D2">
      <w:pPr>
        <w:spacing w:line="360" w:lineRule="exact"/>
        <w:ind w:firstLineChars="100" w:firstLine="220"/>
        <w:rPr>
          <w:rFonts w:ascii="Arial" w:hAnsi="Arial" w:cs="Arial"/>
          <w:sz w:val="22"/>
        </w:rPr>
      </w:pPr>
      <w:r w:rsidRPr="006E2725">
        <w:rPr>
          <w:rFonts w:ascii="Arial" w:hAnsi="Arial" w:cs="Arial"/>
          <w:noProof/>
          <w:sz w:val="22"/>
        </w:rPr>
        <mc:AlternateContent>
          <mc:Choice Requires="wps">
            <w:drawing>
              <wp:anchor distT="0" distB="0" distL="114300" distR="114300" simplePos="0" relativeHeight="251661312" behindDoc="0" locked="0" layoutInCell="1" allowOverlap="1" wp14:anchorId="168FC94C" wp14:editId="4095BFCE">
                <wp:simplePos x="0" y="0"/>
                <wp:positionH relativeFrom="margin">
                  <wp:posOffset>-147515</wp:posOffset>
                </wp:positionH>
                <wp:positionV relativeFrom="paragraph">
                  <wp:posOffset>227867</wp:posOffset>
                </wp:positionV>
                <wp:extent cx="2390775" cy="400050"/>
                <wp:effectExtent l="0" t="0" r="0" b="0"/>
                <wp:wrapNone/>
                <wp:docPr id="11980573" name="テキスト ボックス 9"/>
                <wp:cNvGraphicFramePr/>
                <a:graphic xmlns:a="http://schemas.openxmlformats.org/drawingml/2006/main">
                  <a:graphicData uri="http://schemas.microsoft.com/office/word/2010/wordprocessingShape">
                    <wps:wsp>
                      <wps:cNvSpPr txBox="1"/>
                      <wps:spPr bwMode="auto">
                        <a:xfrm>
                          <a:off x="0" y="0"/>
                          <a:ext cx="2390775" cy="400050"/>
                        </a:xfrm>
                        <a:prstGeom prst="rect">
                          <a:avLst/>
                        </a:prstGeom>
                        <a:noFill/>
                        <a:ln w="9525">
                          <a:noFill/>
                          <a:miter lim="800000"/>
                          <a:headEnd/>
                          <a:tailEnd/>
                        </a:ln>
                      </wps:spPr>
                      <wps:txbx>
                        <w:txbxContent>
                          <w:p w14:paraId="78AC6C59" w14:textId="56E840B7" w:rsidR="006D45D2" w:rsidRPr="00E25E7E" w:rsidRDefault="006D45D2" w:rsidP="006D45D2">
                            <w:pPr>
                              <w:ind w:firstLineChars="67" w:firstLine="147"/>
                              <w:rPr>
                                <w:rFonts w:ascii="AvenirNext LT Pro Light" w:hAnsi="AvenirNext LT Pro Light" w:cs="Arial"/>
                                <w:sz w:val="22"/>
                                <w:szCs w:val="22"/>
                              </w:rPr>
                            </w:pPr>
                            <w:r w:rsidRPr="00E25E7E">
                              <w:rPr>
                                <w:rFonts w:ascii="AvenirNext LT Pro Light" w:hAnsi="AvenirNext LT Pro Light" w:cs="Arial"/>
                                <w:sz w:val="22"/>
                                <w:szCs w:val="22"/>
                              </w:rPr>
                              <w:t>New CG Corporate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168FC94C" id="テキスト ボックス 9" o:spid="_x0000_s1028" type="#_x0000_t202" style="position:absolute;left:0;text-align:left;margin-left:-11.6pt;margin-top:17.95pt;width:188.25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" filled="f" stroked="f">
                <v:textbox>
                  <w:txbxContent>
                    <w:p w14:paraId="78AC6C59" w14:textId="56E840B7" w:rsidR="006D45D2" w:rsidRPr="00E25E7E" w:rsidRDefault="006D45D2" w:rsidP="006D45D2">
                      <w:pPr>
                        <w:ind w:firstLineChars="67" w:firstLine="147"/>
                        <w:rPr>
                          <w:rFonts w:ascii="AvenirNext LT Pro Light" w:hAnsi="AvenirNext LT Pro Light" w:cs="Arial"/>
                          <w:sz w:val="22"/>
                          <w:szCs w:val="22"/>
                        </w:rPr>
                      </w:pPr>
                      <w:r w:rsidRPr="00E25E7E">
                        <w:rPr>
                          <w:rFonts w:ascii="AvenirNext LT Pro Light" w:hAnsi="AvenirNext LT Pro Light" w:cs="Arial"/>
                          <w:sz w:val="22"/>
                          <w:szCs w:val="22"/>
                        </w:rPr>
                        <w:t>New CG Corporate Centr</w:t>
                      </w:r>
                      <w:r w:rsidRPr="00E25E7E">
                        <w:rPr>
                          <w:rFonts w:ascii="AvenirNext LT Pro Light" w:hAnsi="AvenirNext LT Pro Light" w:cs="Arial"/>
                          <w:sz w:val="22"/>
                          <w:szCs w:val="22"/>
                        </w:rPr>
                        <w:t>e</w:t>
                      </w:r>
                    </w:p>
                  </w:txbxContent>
                </v:textbox>
                <w10:wrap anchorx="margin"/>
              </v:shape>
            </w:pict>
          </mc:Fallback>
        </mc:AlternateContent>
      </w:r>
    </w:p>
    <w:p w14:paraId="6D1320A4" w14:textId="57220F99" w:rsidR="006D45D2" w:rsidRPr="006E2725" w:rsidRDefault="006D45D2" w:rsidP="006D45D2">
      <w:pPr>
        <w:spacing w:line="360" w:lineRule="exact"/>
        <w:ind w:firstLineChars="100" w:firstLine="220"/>
        <w:rPr>
          <w:rFonts w:ascii="Arial" w:hAnsi="Arial" w:cs="Arial"/>
          <w:sz w:val="22"/>
        </w:rPr>
      </w:pPr>
    </w:p>
    <w:p w14:paraId="4F1D6C2D" w14:textId="7386F1EF" w:rsidR="003A2FB1" w:rsidRDefault="003A2FB1" w:rsidP="003A2FB1">
      <w:pPr>
        <w:spacing w:line="360" w:lineRule="auto"/>
        <w:ind w:left="-990" w:right="-868"/>
        <w:rPr>
          <w:rFonts w:ascii="Avenir Next LT Pro" w:eastAsia="Verdana" w:hAnsi="Avenir Next LT Pro" w:cs="Verdana"/>
          <w:color w:val="auto"/>
          <w:sz w:val="20"/>
          <w:szCs w:val="20"/>
          <w:u w:color="404040"/>
        </w:rPr>
      </w:pPr>
      <w:r w:rsidRPr="003A2FB1">
        <w:rPr>
          <w:rFonts w:ascii="Avenir Next LT Pro" w:eastAsia="Verdana" w:hAnsi="Avenir Next LT Pro" w:cs="Verdana"/>
          <w:color w:val="auto"/>
          <w:sz w:val="20"/>
          <w:szCs w:val="20"/>
          <w:u w:color="404040"/>
        </w:rPr>
        <w:lastRenderedPageBreak/>
        <w:t xml:space="preserve">The </w:t>
      </w:r>
      <w:r w:rsidR="003649EF">
        <w:rPr>
          <w:rFonts w:ascii="Avenir Next LT Pro" w:eastAsia="Verdana" w:hAnsi="Avenir Next LT Pro" w:cs="Verdana"/>
          <w:color w:val="auto"/>
          <w:sz w:val="20"/>
          <w:szCs w:val="20"/>
          <w:u w:color="404040"/>
        </w:rPr>
        <w:t>reborn</w:t>
      </w:r>
      <w:r w:rsidR="0009713E">
        <w:rPr>
          <w:rFonts w:ascii="Avenir Next LT Pro" w:eastAsia="Verdana" w:hAnsi="Avenir Next LT Pro" w:cs="Verdana"/>
          <w:color w:val="auto"/>
          <w:sz w:val="20"/>
          <w:szCs w:val="20"/>
          <w:u w:color="404040"/>
        </w:rPr>
        <w:t xml:space="preserve"> GC Corporate Centre</w:t>
      </w:r>
      <w:r w:rsidR="003649EF">
        <w:rPr>
          <w:rFonts w:ascii="Avenir Next LT Pro" w:eastAsia="Verdana" w:hAnsi="Avenir Next LT Pro" w:cs="Verdana"/>
          <w:color w:val="auto"/>
          <w:sz w:val="20"/>
          <w:szCs w:val="20"/>
          <w:u w:color="404040"/>
        </w:rPr>
        <w:t xml:space="preserve"> has been renovated and expanded, and</w:t>
      </w:r>
      <w:r w:rsidRPr="003A2FB1">
        <w:rPr>
          <w:rFonts w:ascii="Avenir Next LT Pro" w:eastAsia="Verdana" w:hAnsi="Avenir Next LT Pro" w:cs="Verdana"/>
          <w:color w:val="auto"/>
          <w:sz w:val="20"/>
          <w:szCs w:val="20"/>
          <w:u w:color="404040"/>
        </w:rPr>
        <w:t xml:space="preserve"> includes a fully upgraded showroom, a Dental Information Gallery, and expanded office spaces</w:t>
      </w:r>
      <w:r w:rsidR="005D74DB">
        <w:rPr>
          <w:rFonts w:ascii="Avenir Next LT Pro" w:eastAsia="Verdana" w:hAnsi="Avenir Next LT Pro" w:cs="Verdana"/>
          <w:color w:val="auto"/>
          <w:sz w:val="20"/>
          <w:szCs w:val="20"/>
          <w:u w:color="404040"/>
        </w:rPr>
        <w:t xml:space="preserve"> that foster innovation</w:t>
      </w:r>
      <w:r w:rsidRPr="003A2FB1">
        <w:rPr>
          <w:rFonts w:ascii="Avenir Next LT Pro" w:eastAsia="Verdana" w:hAnsi="Avenir Next LT Pro" w:cs="Verdana"/>
          <w:color w:val="auto"/>
          <w:sz w:val="20"/>
          <w:szCs w:val="20"/>
          <w:u w:color="404040"/>
        </w:rPr>
        <w:t>. The showroom offers hands-on product experiences, simulating real clinical environments. The gallery aims to raise awareness of oral health</w:t>
      </w:r>
      <w:r w:rsidR="001246E6">
        <w:rPr>
          <w:rFonts w:ascii="Avenir Next LT Pro" w:eastAsia="Verdana" w:hAnsi="Avenir Next LT Pro" w:cs="Verdana"/>
          <w:color w:val="auto"/>
          <w:sz w:val="20"/>
          <w:szCs w:val="20"/>
          <w:u w:color="404040"/>
        </w:rPr>
        <w:t xml:space="preserve"> among the general public and</w:t>
      </w:r>
      <w:r w:rsidRPr="003A2FB1">
        <w:rPr>
          <w:rFonts w:ascii="Avenir Next LT Pro" w:eastAsia="Verdana" w:hAnsi="Avenir Next LT Pro" w:cs="Verdana"/>
          <w:color w:val="auto"/>
          <w:sz w:val="20"/>
          <w:szCs w:val="20"/>
          <w:u w:color="404040"/>
        </w:rPr>
        <w:t xml:space="preserve"> featur</w:t>
      </w:r>
      <w:r w:rsidR="001246E6">
        <w:rPr>
          <w:rFonts w:ascii="Avenir Next LT Pro" w:eastAsia="Verdana" w:hAnsi="Avenir Next LT Pro" w:cs="Verdana"/>
          <w:color w:val="auto"/>
          <w:sz w:val="20"/>
          <w:szCs w:val="20"/>
          <w:u w:color="404040"/>
        </w:rPr>
        <w:t>es</w:t>
      </w:r>
      <w:r w:rsidRPr="003A2FB1">
        <w:rPr>
          <w:rFonts w:ascii="Avenir Next LT Pro" w:eastAsia="Verdana" w:hAnsi="Avenir Next LT Pro" w:cs="Verdana"/>
          <w:color w:val="auto"/>
          <w:sz w:val="20"/>
          <w:szCs w:val="20"/>
          <w:u w:color="404040"/>
        </w:rPr>
        <w:t xml:space="preserve"> educational displays on dental care across life stages.</w:t>
      </w:r>
    </w:p>
    <w:p w14:paraId="1AFC4F91" w14:textId="77777777" w:rsidR="00E25E7E" w:rsidRPr="003A2FB1" w:rsidRDefault="00E25E7E" w:rsidP="003A2FB1">
      <w:pPr>
        <w:spacing w:line="360" w:lineRule="auto"/>
        <w:ind w:left="-990" w:right="-868"/>
        <w:rPr>
          <w:rFonts w:ascii="Avenir Next LT Pro" w:eastAsia="Verdana" w:hAnsi="Avenir Next LT Pro" w:cs="Verdana"/>
          <w:color w:val="auto"/>
          <w:sz w:val="20"/>
          <w:szCs w:val="20"/>
          <w:u w:color="404040"/>
        </w:rPr>
      </w:pPr>
    </w:p>
    <w:p w14:paraId="19F16B0A" w14:textId="745EE3C1" w:rsidR="003A7639" w:rsidRDefault="00C44BDA" w:rsidP="003A2FB1">
      <w:pPr>
        <w:spacing w:line="360" w:lineRule="auto"/>
        <w:ind w:left="-990" w:right="-868"/>
        <w:rPr>
          <w:rFonts w:ascii="Avenir Next LT Pro" w:eastAsia="Verdana" w:hAnsi="Avenir Next LT Pro" w:cs="Verdana"/>
          <w:color w:val="auto"/>
          <w:sz w:val="20"/>
          <w:szCs w:val="20"/>
          <w:u w:color="404040"/>
        </w:rPr>
      </w:pPr>
      <w:r w:rsidRPr="00C44BDA">
        <w:rPr>
          <w:rFonts w:ascii="Avenir Next LT Pro" w:eastAsia="Verdana" w:hAnsi="Avenir Next LT Pro" w:cs="Verdana"/>
          <w:noProof/>
          <w:color w:val="auto"/>
          <w:sz w:val="20"/>
          <w:szCs w:val="20"/>
          <w:u w:color="404040"/>
        </w:rPr>
        <mc:AlternateContent>
          <mc:Choice Requires="wps">
            <w:drawing>
              <wp:anchor distT="0" distB="0" distL="114300" distR="114300" simplePos="0" relativeHeight="251666432" behindDoc="0" locked="0" layoutInCell="1" allowOverlap="1" wp14:anchorId="78E76C35" wp14:editId="4D82A3F2">
                <wp:simplePos x="0" y="0"/>
                <wp:positionH relativeFrom="margin">
                  <wp:posOffset>2982</wp:posOffset>
                </wp:positionH>
                <wp:positionV relativeFrom="paragraph">
                  <wp:posOffset>1931422</wp:posOffset>
                </wp:positionV>
                <wp:extent cx="3517900" cy="560717"/>
                <wp:effectExtent l="0" t="0" r="0" b="0"/>
                <wp:wrapTopAndBottom/>
                <wp:docPr id="1101679683" name="テキスト ボックス 9"/>
                <wp:cNvGraphicFramePr/>
                <a:graphic xmlns:a="http://schemas.openxmlformats.org/drawingml/2006/main">
                  <a:graphicData uri="http://schemas.microsoft.com/office/word/2010/wordprocessingShape">
                    <wps:wsp>
                      <wps:cNvSpPr txBox="1"/>
                      <wps:spPr bwMode="auto">
                        <a:xfrm>
                          <a:off x="0" y="0"/>
                          <a:ext cx="3517900" cy="560717"/>
                        </a:xfrm>
                        <a:prstGeom prst="rect">
                          <a:avLst/>
                        </a:prstGeom>
                        <a:noFill/>
                        <a:ln w="9525">
                          <a:noFill/>
                          <a:miter lim="800000"/>
                          <a:headEnd/>
                          <a:tailEnd/>
                        </a:ln>
                      </wps:spPr>
                      <wps:txbx>
                        <w:txbxContent>
                          <w:p w14:paraId="161F88FE"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EE3D97">
                              <w:rPr>
                                <w:rFonts w:ascii="AvenirNext LT Pro Light" w:eastAsia="Yu Gothic UI" w:hAnsi="AvenirNext LT Pro Light"/>
                                <w:sz w:val="22"/>
                                <w:szCs w:val="22"/>
                              </w:rPr>
                              <w:t>A new symbol</w:t>
                            </w:r>
                            <w:r w:rsidRPr="00C44BDA">
                              <w:rPr>
                                <w:rFonts w:ascii="AvenirNext LT Pro Light" w:eastAsia="Yu Gothic UI" w:hAnsi="AvenirNext LT Pro Light"/>
                                <w:sz w:val="22"/>
                                <w:szCs w:val="22"/>
                              </w:rPr>
                              <w:t xml:space="preserve"> of GC’s company philosophy SEMUI</w:t>
                            </w:r>
                          </w:p>
                          <w:p w14:paraId="52D72800"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C44BDA">
                              <w:rPr>
                                <w:rFonts w:ascii="AvenirNext LT Pro Light" w:eastAsia="Yu Gothic UI" w:hAnsi="AvenirNext LT Pro Light"/>
                                <w:sz w:val="22"/>
                                <w:szCs w:val="22"/>
                              </w:rPr>
                              <w:t>MEGALITH</w:t>
                            </w:r>
                            <w:r w:rsidRPr="00C44BDA">
                              <w:rPr>
                                <w:rFonts w:ascii="AvenirNext LT Pro Light" w:hAnsi="AvenirNext LT Pro Light"/>
                                <w:sz w:val="22"/>
                                <w:szCs w:val="22"/>
                              </w:rPr>
                              <w:t xml:space="preserve">©︎ </w:t>
                            </w:r>
                            <w:r w:rsidRPr="00C44BDA">
                              <w:rPr>
                                <w:rFonts w:ascii="AvenirNext LT Pro Light" w:eastAsia="Yu Gothic UI" w:hAnsi="AvenirNext LT Pro Light"/>
                                <w:sz w:val="22"/>
                                <w:szCs w:val="22"/>
                              </w:rPr>
                              <w:t xml:space="preserve">by </w:t>
                            </w:r>
                            <w:proofErr w:type="spellStart"/>
                            <w:r w:rsidRPr="00C44BDA">
                              <w:rPr>
                                <w:rFonts w:ascii="AvenirNext LT Pro Light" w:eastAsia="Yu Gothic UI" w:hAnsi="AvenirNext LT Pro Light"/>
                                <w:sz w:val="22"/>
                                <w:szCs w:val="22"/>
                              </w:rPr>
                              <w:t>teamLab</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78E76C35" id="_x0000_t202" coordsize="21600,21600" o:spt="202" path="m,l,21600r21600,l21600,xe">
                <v:stroke joinstyle="miter"/>
                <v:path gradientshapeok="t" o:connecttype="rect"/>
              </v:shapetype>
              <v:shape id="_x0000_s1029" type="#_x0000_t202" style="position:absolute;left:0;text-align:left;margin-left:.25pt;margin-top:152.1pt;width:277pt;height:4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" filled="f" stroked="f">
                <v:textbox>
                  <w:txbxContent>
                    <w:p w14:paraId="161F88FE"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EE3D97">
                        <w:rPr>
                          <w:rFonts w:ascii="AvenirNext LT Pro Light" w:eastAsia="Yu Gothic UI" w:hAnsi="AvenirNext LT Pro Light"/>
                          <w:sz w:val="22"/>
                          <w:szCs w:val="22"/>
                        </w:rPr>
                        <w:t>A new symbol</w:t>
                      </w:r>
                      <w:r w:rsidRPr="00C44BDA">
                        <w:rPr>
                          <w:rFonts w:ascii="AvenirNext LT Pro Light" w:eastAsia="Yu Gothic UI" w:hAnsi="AvenirNext LT Pro Light"/>
                          <w:sz w:val="22"/>
                          <w:szCs w:val="22"/>
                        </w:rPr>
                        <w:t xml:space="preserve"> of GC’s company philosophy SEMUI</w:t>
                      </w:r>
                    </w:p>
                    <w:p w14:paraId="52D72800" w14:textId="77777777" w:rsidR="00C44BDA" w:rsidRPr="00C44BDA" w:rsidRDefault="00C44BDA" w:rsidP="00C44BDA">
                      <w:pPr>
                        <w:spacing w:line="240" w:lineRule="exact"/>
                        <w:jc w:val="center"/>
                        <w:rPr>
                          <w:rFonts w:ascii="AvenirNext LT Pro Light" w:eastAsia="Yu Gothic UI" w:hAnsi="AvenirNext LT Pro Light"/>
                          <w:sz w:val="22"/>
                          <w:szCs w:val="22"/>
                        </w:rPr>
                      </w:pPr>
                      <w:r w:rsidRPr="00C44BDA">
                        <w:rPr>
                          <w:rFonts w:ascii="AvenirNext LT Pro Light" w:eastAsia="Yu Gothic UI" w:hAnsi="AvenirNext LT Pro Light"/>
                          <w:sz w:val="22"/>
                          <w:szCs w:val="22"/>
                        </w:rPr>
                        <w:t>MEGALITH</w:t>
                      </w:r>
                      <w:r w:rsidRPr="00C44BDA">
                        <w:rPr>
                          <w:rFonts w:ascii="AvenirNext LT Pro Light" w:hAnsi="AvenirNext LT Pro Light"/>
                          <w:sz w:val="22"/>
                          <w:szCs w:val="22"/>
                        </w:rPr>
                        <w:t xml:space="preserve">©︎ </w:t>
                      </w:r>
                      <w:r w:rsidRPr="00C44BDA">
                        <w:rPr>
                          <w:rFonts w:ascii="AvenirNext LT Pro Light" w:eastAsia="Yu Gothic UI" w:hAnsi="AvenirNext LT Pro Light"/>
                          <w:sz w:val="22"/>
                          <w:szCs w:val="22"/>
                        </w:rPr>
                        <w:t xml:space="preserve">by </w:t>
                      </w:r>
                      <w:proofErr w:type="spellStart"/>
                      <w:r w:rsidRPr="00C44BDA">
                        <w:rPr>
                          <w:rFonts w:ascii="AvenirNext LT Pro Light" w:eastAsia="Yu Gothic UI" w:hAnsi="AvenirNext LT Pro Light"/>
                          <w:sz w:val="22"/>
                          <w:szCs w:val="22"/>
                        </w:rPr>
                        <w:t>teamLab</w:t>
                      </w:r>
                      <w:proofErr w:type="spellEnd"/>
                    </w:p>
                  </w:txbxContent>
                </v:textbox>
                <w10:wrap type="topAndBottom" anchorx="margin"/>
              </v:shape>
            </w:pict>
          </mc:Fallback>
        </mc:AlternateContent>
      </w:r>
      <w:r w:rsidRPr="00C44BDA">
        <w:rPr>
          <w:rFonts w:ascii="Avenir Next LT Pro" w:eastAsia="Verdana" w:hAnsi="Avenir Next LT Pro" w:cs="Verdana"/>
          <w:noProof/>
          <w:color w:val="auto"/>
          <w:sz w:val="20"/>
          <w:szCs w:val="20"/>
          <w:u w:color="404040"/>
        </w:rPr>
        <w:drawing>
          <wp:anchor distT="0" distB="0" distL="114300" distR="114300" simplePos="0" relativeHeight="251667456" behindDoc="0" locked="0" layoutInCell="1" allowOverlap="1" wp14:anchorId="6B376481" wp14:editId="27D867C9">
            <wp:simplePos x="0" y="0"/>
            <wp:positionH relativeFrom="column">
              <wp:posOffset>169545</wp:posOffset>
            </wp:positionH>
            <wp:positionV relativeFrom="paragraph">
              <wp:posOffset>-1270</wp:posOffset>
            </wp:positionV>
            <wp:extent cx="3388360" cy="1889125"/>
            <wp:effectExtent l="0" t="0" r="2540" b="0"/>
            <wp:wrapTopAndBottom/>
            <wp:docPr id="171297195" name="図 1" descr="テーブル, ブルー, カーテン,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90311" name="図 1" descr="テーブル, ブルー, カーテン, 部屋 が含まれている画像&#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8360" cy="1889125"/>
                    </a:xfrm>
                    <a:prstGeom prst="rect">
                      <a:avLst/>
                    </a:prstGeom>
                  </pic:spPr>
                </pic:pic>
              </a:graphicData>
            </a:graphic>
            <wp14:sizeRelH relativeFrom="margin">
              <wp14:pctWidth>0</wp14:pctWidth>
            </wp14:sizeRelH>
            <wp14:sizeRelV relativeFrom="margin">
              <wp14:pctHeight>0</wp14:pctHeight>
            </wp14:sizeRelV>
          </wp:anchor>
        </w:drawing>
      </w:r>
      <w:r w:rsidR="003A2FB1" w:rsidRPr="003A2FB1">
        <w:rPr>
          <w:rFonts w:ascii="Avenir Next LT Pro" w:eastAsia="Verdana" w:hAnsi="Avenir Next LT Pro" w:cs="Verdana"/>
          <w:color w:val="auto"/>
          <w:sz w:val="20"/>
          <w:szCs w:val="20"/>
          <w:u w:color="404040"/>
        </w:rPr>
        <w:t xml:space="preserve">In addition to these functional spaces, the </w:t>
      </w:r>
      <w:proofErr w:type="spellStart"/>
      <w:r w:rsidR="003A2FB1" w:rsidRPr="003A2FB1">
        <w:rPr>
          <w:rFonts w:ascii="Avenir Next LT Pro" w:eastAsia="Verdana" w:hAnsi="Avenir Next LT Pro" w:cs="Verdana"/>
          <w:color w:val="auto"/>
          <w:sz w:val="20"/>
          <w:szCs w:val="20"/>
          <w:u w:color="404040"/>
        </w:rPr>
        <w:t>centr</w:t>
      </w:r>
      <w:r w:rsidR="003050BC">
        <w:rPr>
          <w:rFonts w:ascii="Avenir Next LT Pro" w:eastAsia="Verdana" w:hAnsi="Avenir Next LT Pro" w:cs="Verdana"/>
          <w:color w:val="auto"/>
          <w:sz w:val="20"/>
          <w:szCs w:val="20"/>
          <w:u w:color="404040"/>
        </w:rPr>
        <w:t>e</w:t>
      </w:r>
      <w:proofErr w:type="spellEnd"/>
      <w:r w:rsidR="003A2FB1" w:rsidRPr="003A2FB1">
        <w:rPr>
          <w:rFonts w:ascii="Avenir Next LT Pro" w:eastAsia="Verdana" w:hAnsi="Avenir Next LT Pro" w:cs="Verdana"/>
          <w:color w:val="auto"/>
          <w:sz w:val="20"/>
          <w:szCs w:val="20"/>
          <w:u w:color="404040"/>
        </w:rPr>
        <w:t xml:space="preserve"> integrates art installations by the digital art collective </w:t>
      </w:r>
      <w:proofErr w:type="spellStart"/>
      <w:r w:rsidR="003A2FB1" w:rsidRPr="003A2FB1">
        <w:rPr>
          <w:rFonts w:ascii="Avenir Next LT Pro" w:eastAsia="Verdana" w:hAnsi="Avenir Next LT Pro" w:cs="Verdana"/>
          <w:color w:val="auto"/>
          <w:sz w:val="20"/>
          <w:szCs w:val="20"/>
          <w:u w:color="404040"/>
        </w:rPr>
        <w:t>teamLab</w:t>
      </w:r>
      <w:proofErr w:type="spellEnd"/>
      <w:r w:rsidR="003A2FB1" w:rsidRPr="003A2FB1">
        <w:rPr>
          <w:rFonts w:ascii="Avenir Next LT Pro" w:eastAsia="Verdana" w:hAnsi="Avenir Next LT Pro" w:cs="Verdana"/>
          <w:color w:val="auto"/>
          <w:sz w:val="20"/>
          <w:szCs w:val="20"/>
          <w:u w:color="404040"/>
        </w:rPr>
        <w:t xml:space="preserve">, whose works align with GC's core philosophy of SEMUI—thinking and acting from others' perspectives. These installations encourage boundaryless thinking, reflecting the company’s vision to transcend cultural and linguistic barriers. The artworks are intended to inspire both employees and visitors, strengthening GC’s values as it works towards its </w:t>
      </w:r>
      <w:r w:rsidR="0088626E">
        <w:rPr>
          <w:rFonts w:ascii="Avenir Next LT Pro" w:eastAsia="Verdana" w:hAnsi="Avenir Next LT Pro" w:cs="Verdana"/>
          <w:color w:val="auto"/>
          <w:sz w:val="20"/>
          <w:szCs w:val="20"/>
          <w:u w:color="404040"/>
        </w:rPr>
        <w:t>“</w:t>
      </w:r>
      <w:r w:rsidR="003A2FB1" w:rsidRPr="003A2FB1">
        <w:rPr>
          <w:rFonts w:ascii="Avenir Next LT Pro" w:eastAsia="Verdana" w:hAnsi="Avenir Next LT Pro" w:cs="Verdana"/>
          <w:color w:val="auto"/>
          <w:sz w:val="20"/>
          <w:szCs w:val="20"/>
          <w:u w:color="404040"/>
        </w:rPr>
        <w:t xml:space="preserve">Vision </w:t>
      </w:r>
      <w:r w:rsidR="00CF6B33" w:rsidRPr="00CF6B33">
        <w:rPr>
          <w:rFonts w:ascii="Avenir Next LT Pro" w:eastAsia="Verdana" w:hAnsi="Avenir Next LT Pro" w:cs="Verdana"/>
          <w:color w:val="auto"/>
          <w:sz w:val="20"/>
          <w:szCs w:val="20"/>
          <w:u w:color="404040"/>
        </w:rPr>
        <w:t>2031: to become the leading dental company committed to realizing a healthy and long-living society</w:t>
      </w:r>
      <w:r w:rsidR="003A2FB1" w:rsidRPr="003A2FB1">
        <w:rPr>
          <w:rFonts w:ascii="Avenir Next LT Pro" w:eastAsia="Verdana" w:hAnsi="Avenir Next LT Pro" w:cs="Verdana"/>
          <w:color w:val="auto"/>
          <w:sz w:val="20"/>
          <w:szCs w:val="20"/>
          <w:u w:color="404040"/>
        </w:rPr>
        <w:t>.</w:t>
      </w:r>
      <w:r w:rsidR="0088626E">
        <w:rPr>
          <w:rFonts w:ascii="Avenir Next LT Pro" w:eastAsia="Verdana" w:hAnsi="Avenir Next LT Pro" w:cs="Verdana"/>
          <w:color w:val="auto"/>
          <w:sz w:val="20"/>
          <w:szCs w:val="20"/>
          <w:u w:color="404040"/>
        </w:rPr>
        <w:t>”</w:t>
      </w:r>
    </w:p>
    <w:p w14:paraId="2F30C076" w14:textId="77777777" w:rsidR="009C6EF3" w:rsidRPr="00651C10" w:rsidRDefault="009C6EF3" w:rsidP="003A2FB1">
      <w:pPr>
        <w:spacing w:line="360" w:lineRule="auto"/>
        <w:ind w:left="-990" w:right="-868"/>
        <w:rPr>
          <w:rFonts w:ascii="Avenir Next LT Pro" w:eastAsia="Verdana" w:hAnsi="Avenir Next LT Pro" w:cs="Verdana"/>
          <w:color w:val="auto"/>
        </w:rPr>
      </w:pPr>
    </w:p>
    <w:p w14:paraId="34A9CF65" w14:textId="1A67B52A" w:rsidR="00C12E8E" w:rsidRPr="00463949" w:rsidRDefault="00C12E8E" w:rsidP="004E2FB3">
      <w:pPr>
        <w:spacing w:line="360" w:lineRule="auto"/>
        <w:ind w:left="-990" w:right="-868"/>
        <w:rPr>
          <w:rFonts w:ascii="Avenir Next LT Pro" w:eastAsia="Verdana" w:hAnsi="Avenir Next LT Pro" w:cs="Verdana"/>
          <w:bCs/>
          <w:color w:val="auto"/>
          <w:spacing w:val="5"/>
          <w:kern w:val="28"/>
          <w:sz w:val="22"/>
          <w:szCs w:val="22"/>
          <w:u w:color="464646"/>
          <w:lang w:val="fr-FR"/>
        </w:rPr>
      </w:pPr>
      <w:r w:rsidRPr="00463949">
        <w:rPr>
          <w:rFonts w:ascii="Avenir Next LT Pro" w:hAnsi="Avenir Next LT Pro"/>
          <w:bCs/>
          <w:color w:val="auto"/>
          <w:spacing w:val="5"/>
          <w:kern w:val="28"/>
          <w:sz w:val="22"/>
          <w:szCs w:val="22"/>
          <w:u w:color="464646"/>
          <w:lang w:val="fr-FR"/>
        </w:rPr>
        <w:t>GC Europe N.V.</w:t>
      </w:r>
    </w:p>
    <w:p w14:paraId="71863812" w14:textId="77777777" w:rsidR="00C12E8E" w:rsidRPr="00463949" w:rsidRDefault="00C12E8E" w:rsidP="004E2FB3">
      <w:pPr>
        <w:spacing w:line="360" w:lineRule="auto"/>
        <w:ind w:left="-990" w:right="-868"/>
        <w:rPr>
          <w:rFonts w:ascii="Avenir Next LT Pro" w:eastAsia="Verdana" w:hAnsi="Avenir Next LT Pro" w:cs="Verdana"/>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Interleuvenlaan 33</w:t>
      </w:r>
    </w:p>
    <w:p w14:paraId="452202D6" w14:textId="77777777" w:rsidR="00C12E8E" w:rsidRPr="00463949" w:rsidRDefault="00C12E8E" w:rsidP="004E2FB3">
      <w:pPr>
        <w:spacing w:line="360" w:lineRule="auto"/>
        <w:ind w:left="-990" w:right="-868"/>
        <w:rPr>
          <w:rFonts w:ascii="Avenir Next LT Pro" w:eastAsia="Verdana" w:hAnsi="Avenir Next LT Pro" w:cs="Verdana"/>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3001 Leuven</w:t>
      </w:r>
    </w:p>
    <w:p w14:paraId="44D3AA60" w14:textId="6EC948AB" w:rsidR="00C12E8E" w:rsidRPr="00463949" w:rsidRDefault="00C12E8E" w:rsidP="004E2FB3">
      <w:pPr>
        <w:tabs>
          <w:tab w:val="left" w:pos="708"/>
          <w:tab w:val="left" w:pos="1416"/>
          <w:tab w:val="left" w:pos="2124"/>
          <w:tab w:val="left" w:pos="4020"/>
        </w:tabs>
        <w:spacing w:line="360" w:lineRule="auto"/>
        <w:ind w:left="-990" w:right="-868"/>
        <w:rPr>
          <w:rFonts w:ascii="Avenir Next LT Pro" w:hAnsi="Avenir Next LT Pro"/>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+32.16.74.10.00</w:t>
      </w:r>
      <w:r w:rsidRPr="00463949">
        <w:rPr>
          <w:rFonts w:ascii="Avenir Next LT Pro" w:hAnsi="Avenir Next LT Pro"/>
          <w:color w:val="auto"/>
          <w:spacing w:val="5"/>
          <w:kern w:val="28"/>
          <w:sz w:val="22"/>
          <w:szCs w:val="22"/>
          <w:u w:color="464646"/>
          <w:lang w:val="fr-FR"/>
        </w:rPr>
        <w:tab/>
      </w:r>
    </w:p>
    <w:p w14:paraId="3AF5C46E" w14:textId="408D2A99" w:rsidR="00567F3E" w:rsidRPr="00463949"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auto"/>
          <w:spacing w:val="5"/>
          <w:kern w:val="28"/>
          <w:sz w:val="22"/>
          <w:szCs w:val="22"/>
          <w:u w:color="464646"/>
          <w:lang w:val="fr-FR"/>
        </w:rPr>
      </w:pPr>
      <w:r w:rsidRPr="00463949">
        <w:rPr>
          <w:rFonts w:ascii="Avenir Next LT Pro" w:hAnsi="Avenir Next LT Pro"/>
          <w:color w:val="auto"/>
          <w:spacing w:val="5"/>
          <w:kern w:val="28"/>
          <w:sz w:val="22"/>
          <w:szCs w:val="22"/>
          <w:u w:color="464646"/>
          <w:lang w:val="fr-FR"/>
        </w:rPr>
        <w:t>https://www.gc.dental/europe</w:t>
      </w:r>
    </w:p>
    <w:p w14:paraId="5850D5C6" w14:textId="35B667F8" w:rsidR="001B6C7A" w:rsidRDefault="00F14888" w:rsidP="004E2FB3">
      <w:pPr>
        <w:pStyle w:val="NormalWeb"/>
        <w:spacing w:before="0" w:after="0" w:line="360" w:lineRule="auto"/>
        <w:ind w:left="-990" w:right="-868"/>
        <w:rPr>
          <w:rStyle w:val="Hyperlink"/>
          <w:rFonts w:ascii="Avenir Next LT Pro" w:hAnsi="Avenir Next LT Pro"/>
          <w:color w:val="auto"/>
          <w:spacing w:val="5"/>
          <w:kern w:val="28"/>
          <w:sz w:val="22"/>
          <w:szCs w:val="22"/>
          <w:lang w:val="fr-FR"/>
        </w:rPr>
      </w:pPr>
      <w:hyperlink r:id="rId19" w:history="1">
        <w:r w:rsidR="007D00B3" w:rsidRPr="00463949">
          <w:rPr>
            <w:rStyle w:val="Hyperlink"/>
            <w:rFonts w:ascii="Avenir Next LT Pro" w:hAnsi="Avenir Next LT Pro"/>
            <w:color w:val="auto"/>
            <w:spacing w:val="5"/>
            <w:kern w:val="28"/>
            <w:sz w:val="22"/>
            <w:szCs w:val="22"/>
            <w:lang w:val="fr-FR"/>
          </w:rPr>
          <w:t>info.gce@gc.dental</w:t>
        </w:r>
      </w:hyperlink>
    </w:p>
    <w:sectPr w:rsidR="001B6C7A" w:rsidSect="00375891">
      <w:headerReference w:type="default" r:id="rId20"/>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3EBBC" w14:textId="77777777" w:rsidR="00872F79" w:rsidRDefault="00872F79">
      <w:r>
        <w:separator/>
      </w:r>
    </w:p>
  </w:endnote>
  <w:endnote w:type="continuationSeparator" w:id="0">
    <w:p w14:paraId="448AAFAF" w14:textId="77777777" w:rsidR="00872F79" w:rsidRDefault="00872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venirNext LT Pro Light">
    <w:altName w:val="Calibri"/>
    <w:panose1 w:val="020B0403020202020204"/>
    <w:charset w:val="00"/>
    <w:family w:val="swiss"/>
    <w:notTrueType/>
    <w:pitch w:val="variable"/>
    <w:sig w:usb0="A00000AF" w:usb1="5000204B" w:usb2="00000000" w:usb3="00000000" w:csb0="00000093" w:csb1="00000000"/>
  </w:font>
  <w:font w:name="Yu Gothic UI">
    <w:panose1 w:val="020B05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2FC721" w14:textId="77777777" w:rsidR="00872F79" w:rsidRDefault="00872F79">
      <w:r>
        <w:separator/>
      </w:r>
    </w:p>
  </w:footnote>
  <w:footnote w:type="continuationSeparator" w:id="0">
    <w:p w14:paraId="34F9EBC4" w14:textId="77777777" w:rsidR="00872F79" w:rsidRDefault="00872F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455B2"/>
    <w:rsid w:val="00045DA8"/>
    <w:rsid w:val="00046D80"/>
    <w:rsid w:val="000578B1"/>
    <w:rsid w:val="00070ECB"/>
    <w:rsid w:val="00076EC4"/>
    <w:rsid w:val="000800FA"/>
    <w:rsid w:val="000861F8"/>
    <w:rsid w:val="0009713E"/>
    <w:rsid w:val="000A485C"/>
    <w:rsid w:val="000A7D73"/>
    <w:rsid w:val="000C3B2B"/>
    <w:rsid w:val="000D1716"/>
    <w:rsid w:val="000E4999"/>
    <w:rsid w:val="00102286"/>
    <w:rsid w:val="00106786"/>
    <w:rsid w:val="00107638"/>
    <w:rsid w:val="00112618"/>
    <w:rsid w:val="00116E35"/>
    <w:rsid w:val="001246E6"/>
    <w:rsid w:val="0014534A"/>
    <w:rsid w:val="0016511A"/>
    <w:rsid w:val="00167D45"/>
    <w:rsid w:val="00176AEF"/>
    <w:rsid w:val="00194A6E"/>
    <w:rsid w:val="001B5343"/>
    <w:rsid w:val="001B5373"/>
    <w:rsid w:val="001B6C7A"/>
    <w:rsid w:val="001C1388"/>
    <w:rsid w:val="001E2384"/>
    <w:rsid w:val="001E3E8C"/>
    <w:rsid w:val="001E63CB"/>
    <w:rsid w:val="00201CC5"/>
    <w:rsid w:val="00204E47"/>
    <w:rsid w:val="00206A13"/>
    <w:rsid w:val="002107C7"/>
    <w:rsid w:val="0022041F"/>
    <w:rsid w:val="0022279E"/>
    <w:rsid w:val="0023643E"/>
    <w:rsid w:val="00236B8D"/>
    <w:rsid w:val="00247359"/>
    <w:rsid w:val="00247D6B"/>
    <w:rsid w:val="00270FCD"/>
    <w:rsid w:val="002822C9"/>
    <w:rsid w:val="00283337"/>
    <w:rsid w:val="00291EEA"/>
    <w:rsid w:val="002974A2"/>
    <w:rsid w:val="002A1F4F"/>
    <w:rsid w:val="002A32B6"/>
    <w:rsid w:val="002A35AE"/>
    <w:rsid w:val="002A4426"/>
    <w:rsid w:val="002C389F"/>
    <w:rsid w:val="002D178F"/>
    <w:rsid w:val="002E149F"/>
    <w:rsid w:val="003042DF"/>
    <w:rsid w:val="003050BC"/>
    <w:rsid w:val="00312F6E"/>
    <w:rsid w:val="00315091"/>
    <w:rsid w:val="00321DE6"/>
    <w:rsid w:val="0032290E"/>
    <w:rsid w:val="00325206"/>
    <w:rsid w:val="00327168"/>
    <w:rsid w:val="003602A1"/>
    <w:rsid w:val="003649EF"/>
    <w:rsid w:val="00375891"/>
    <w:rsid w:val="00390C9F"/>
    <w:rsid w:val="003A2FB1"/>
    <w:rsid w:val="003A434A"/>
    <w:rsid w:val="003A7639"/>
    <w:rsid w:val="003B1417"/>
    <w:rsid w:val="003B4C34"/>
    <w:rsid w:val="003C645C"/>
    <w:rsid w:val="003D4229"/>
    <w:rsid w:val="003D5E25"/>
    <w:rsid w:val="003F1B6F"/>
    <w:rsid w:val="00412841"/>
    <w:rsid w:val="00433538"/>
    <w:rsid w:val="004413E2"/>
    <w:rsid w:val="00444A98"/>
    <w:rsid w:val="00453816"/>
    <w:rsid w:val="0046163D"/>
    <w:rsid w:val="00463949"/>
    <w:rsid w:val="004651BB"/>
    <w:rsid w:val="00480DBA"/>
    <w:rsid w:val="00481DAB"/>
    <w:rsid w:val="0049147A"/>
    <w:rsid w:val="00492F65"/>
    <w:rsid w:val="00495DD2"/>
    <w:rsid w:val="004A245C"/>
    <w:rsid w:val="004B295B"/>
    <w:rsid w:val="004C0A6B"/>
    <w:rsid w:val="004C3D5F"/>
    <w:rsid w:val="004C48D0"/>
    <w:rsid w:val="004D0FBF"/>
    <w:rsid w:val="004D3B6C"/>
    <w:rsid w:val="004E2FB3"/>
    <w:rsid w:val="004E3CBF"/>
    <w:rsid w:val="004E7F10"/>
    <w:rsid w:val="004F2C76"/>
    <w:rsid w:val="00502C6F"/>
    <w:rsid w:val="00516C15"/>
    <w:rsid w:val="0052480D"/>
    <w:rsid w:val="00552262"/>
    <w:rsid w:val="00552443"/>
    <w:rsid w:val="00567F3E"/>
    <w:rsid w:val="00572892"/>
    <w:rsid w:val="00587CDE"/>
    <w:rsid w:val="005A00B4"/>
    <w:rsid w:val="005D1861"/>
    <w:rsid w:val="005D74DB"/>
    <w:rsid w:val="005D7797"/>
    <w:rsid w:val="005E25A2"/>
    <w:rsid w:val="005E7894"/>
    <w:rsid w:val="00610AAC"/>
    <w:rsid w:val="006125B9"/>
    <w:rsid w:val="00614BAD"/>
    <w:rsid w:val="00616A54"/>
    <w:rsid w:val="00616F42"/>
    <w:rsid w:val="00617D27"/>
    <w:rsid w:val="00631D36"/>
    <w:rsid w:val="0063721E"/>
    <w:rsid w:val="00642020"/>
    <w:rsid w:val="00651C10"/>
    <w:rsid w:val="00657BB0"/>
    <w:rsid w:val="0066042E"/>
    <w:rsid w:val="0066182F"/>
    <w:rsid w:val="00671E66"/>
    <w:rsid w:val="00681CE3"/>
    <w:rsid w:val="006822E2"/>
    <w:rsid w:val="006B1315"/>
    <w:rsid w:val="006C68FF"/>
    <w:rsid w:val="006D0C1F"/>
    <w:rsid w:val="006D45D2"/>
    <w:rsid w:val="006E1865"/>
    <w:rsid w:val="0070518E"/>
    <w:rsid w:val="007219A1"/>
    <w:rsid w:val="0072441C"/>
    <w:rsid w:val="00737C03"/>
    <w:rsid w:val="00775ABD"/>
    <w:rsid w:val="00776B7A"/>
    <w:rsid w:val="00776E54"/>
    <w:rsid w:val="00781EA5"/>
    <w:rsid w:val="007847F0"/>
    <w:rsid w:val="007973C3"/>
    <w:rsid w:val="007B054F"/>
    <w:rsid w:val="007D00B3"/>
    <w:rsid w:val="007D7D19"/>
    <w:rsid w:val="007E0547"/>
    <w:rsid w:val="007E41A8"/>
    <w:rsid w:val="007E448B"/>
    <w:rsid w:val="0080482A"/>
    <w:rsid w:val="00805200"/>
    <w:rsid w:val="00807AFC"/>
    <w:rsid w:val="00821D97"/>
    <w:rsid w:val="00830169"/>
    <w:rsid w:val="00850425"/>
    <w:rsid w:val="00856934"/>
    <w:rsid w:val="008663A4"/>
    <w:rsid w:val="00867C29"/>
    <w:rsid w:val="00872F79"/>
    <w:rsid w:val="008753D9"/>
    <w:rsid w:val="00875A37"/>
    <w:rsid w:val="00881F99"/>
    <w:rsid w:val="0088626E"/>
    <w:rsid w:val="008A56E8"/>
    <w:rsid w:val="008A629E"/>
    <w:rsid w:val="008A7D3D"/>
    <w:rsid w:val="008D73C8"/>
    <w:rsid w:val="008E1A49"/>
    <w:rsid w:val="008F120A"/>
    <w:rsid w:val="008F7868"/>
    <w:rsid w:val="00901B68"/>
    <w:rsid w:val="00902B45"/>
    <w:rsid w:val="00905E3A"/>
    <w:rsid w:val="00906474"/>
    <w:rsid w:val="00911D35"/>
    <w:rsid w:val="009149F1"/>
    <w:rsid w:val="00914C1C"/>
    <w:rsid w:val="009152B2"/>
    <w:rsid w:val="00915DA2"/>
    <w:rsid w:val="00917845"/>
    <w:rsid w:val="00933CBE"/>
    <w:rsid w:val="00935AB8"/>
    <w:rsid w:val="00935F21"/>
    <w:rsid w:val="00942D6B"/>
    <w:rsid w:val="00960DB7"/>
    <w:rsid w:val="00977829"/>
    <w:rsid w:val="00981F33"/>
    <w:rsid w:val="00986AA8"/>
    <w:rsid w:val="00997CA1"/>
    <w:rsid w:val="009C1D99"/>
    <w:rsid w:val="009C2EE6"/>
    <w:rsid w:val="009C6EF3"/>
    <w:rsid w:val="009D4A1F"/>
    <w:rsid w:val="009E52BD"/>
    <w:rsid w:val="00A20798"/>
    <w:rsid w:val="00A304BF"/>
    <w:rsid w:val="00A5023C"/>
    <w:rsid w:val="00A65A6F"/>
    <w:rsid w:val="00A67AE7"/>
    <w:rsid w:val="00A7156F"/>
    <w:rsid w:val="00A7746D"/>
    <w:rsid w:val="00A80F69"/>
    <w:rsid w:val="00A844B5"/>
    <w:rsid w:val="00AA6307"/>
    <w:rsid w:val="00AC77C3"/>
    <w:rsid w:val="00AE06AA"/>
    <w:rsid w:val="00AE1122"/>
    <w:rsid w:val="00AE5917"/>
    <w:rsid w:val="00B0362E"/>
    <w:rsid w:val="00B04612"/>
    <w:rsid w:val="00B0625B"/>
    <w:rsid w:val="00B113EF"/>
    <w:rsid w:val="00B1164E"/>
    <w:rsid w:val="00B20BBD"/>
    <w:rsid w:val="00B20FF6"/>
    <w:rsid w:val="00B449F7"/>
    <w:rsid w:val="00B56F3C"/>
    <w:rsid w:val="00B80A18"/>
    <w:rsid w:val="00B85591"/>
    <w:rsid w:val="00B90E66"/>
    <w:rsid w:val="00B957C3"/>
    <w:rsid w:val="00BB3DE5"/>
    <w:rsid w:val="00BB5D11"/>
    <w:rsid w:val="00BB6534"/>
    <w:rsid w:val="00BD25AB"/>
    <w:rsid w:val="00BD4617"/>
    <w:rsid w:val="00BE1580"/>
    <w:rsid w:val="00BE5C2D"/>
    <w:rsid w:val="00BF0939"/>
    <w:rsid w:val="00C12E8E"/>
    <w:rsid w:val="00C2221D"/>
    <w:rsid w:val="00C436B7"/>
    <w:rsid w:val="00C44BDA"/>
    <w:rsid w:val="00C60B64"/>
    <w:rsid w:val="00C9241A"/>
    <w:rsid w:val="00CA5DBB"/>
    <w:rsid w:val="00CB13F4"/>
    <w:rsid w:val="00CC6660"/>
    <w:rsid w:val="00CD0F90"/>
    <w:rsid w:val="00CF6B33"/>
    <w:rsid w:val="00D003A7"/>
    <w:rsid w:val="00D16301"/>
    <w:rsid w:val="00D21359"/>
    <w:rsid w:val="00D33936"/>
    <w:rsid w:val="00D56385"/>
    <w:rsid w:val="00D71823"/>
    <w:rsid w:val="00DB38CE"/>
    <w:rsid w:val="00DB50BD"/>
    <w:rsid w:val="00DC1238"/>
    <w:rsid w:val="00DC69A2"/>
    <w:rsid w:val="00DD11C7"/>
    <w:rsid w:val="00DD4ADD"/>
    <w:rsid w:val="00DE1E47"/>
    <w:rsid w:val="00DF3946"/>
    <w:rsid w:val="00E00439"/>
    <w:rsid w:val="00E07420"/>
    <w:rsid w:val="00E23C42"/>
    <w:rsid w:val="00E25E7E"/>
    <w:rsid w:val="00E26DFB"/>
    <w:rsid w:val="00E34C95"/>
    <w:rsid w:val="00E37A44"/>
    <w:rsid w:val="00E402E9"/>
    <w:rsid w:val="00E5451D"/>
    <w:rsid w:val="00E561B3"/>
    <w:rsid w:val="00E60E82"/>
    <w:rsid w:val="00E62825"/>
    <w:rsid w:val="00E64BED"/>
    <w:rsid w:val="00E675E8"/>
    <w:rsid w:val="00E767CA"/>
    <w:rsid w:val="00E833B6"/>
    <w:rsid w:val="00EA2203"/>
    <w:rsid w:val="00EA4468"/>
    <w:rsid w:val="00ED2B9D"/>
    <w:rsid w:val="00ED59B2"/>
    <w:rsid w:val="00EE14C7"/>
    <w:rsid w:val="00EE3D97"/>
    <w:rsid w:val="00EE524C"/>
    <w:rsid w:val="00EE790F"/>
    <w:rsid w:val="00F14888"/>
    <w:rsid w:val="00F44C68"/>
    <w:rsid w:val="00F5342D"/>
    <w:rsid w:val="00F56DDB"/>
    <w:rsid w:val="00F7065B"/>
    <w:rsid w:val="00F875E7"/>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160655998">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682323511">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848325322">
      <w:bodyDiv w:val="1"/>
      <w:marLeft w:val="0"/>
      <w:marRight w:val="0"/>
      <w:marTop w:val="0"/>
      <w:marBottom w:val="0"/>
      <w:divBdr>
        <w:top w:val="none" w:sz="0" w:space="0" w:color="auto"/>
        <w:left w:val="none" w:sz="0" w:space="0" w:color="auto"/>
        <w:bottom w:val="none" w:sz="0" w:space="0" w:color="auto"/>
        <w:right w:val="none" w:sz="0" w:space="0" w:color="auto"/>
      </w:divBdr>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643071274">
      <w:bodyDiv w:val="1"/>
      <w:marLeft w:val="0"/>
      <w:marRight w:val="0"/>
      <w:marTop w:val="0"/>
      <w:marBottom w:val="0"/>
      <w:divBdr>
        <w:top w:val="none" w:sz="0" w:space="0" w:color="auto"/>
        <w:left w:val="none" w:sz="0" w:space="0" w:color="auto"/>
        <w:bottom w:val="none" w:sz="0" w:space="0" w:color="auto"/>
        <w:right w:val="none" w:sz="0" w:space="0" w:color="auto"/>
      </w:divBdr>
      <w:divsChild>
        <w:div w:id="1476609445">
          <w:marLeft w:val="0"/>
          <w:marRight w:val="0"/>
          <w:marTop w:val="0"/>
          <w:marBottom w:val="0"/>
          <w:divBdr>
            <w:top w:val="none" w:sz="0" w:space="0" w:color="auto"/>
            <w:left w:val="none" w:sz="0" w:space="0" w:color="auto"/>
            <w:bottom w:val="none" w:sz="0" w:space="0" w:color="auto"/>
            <w:right w:val="none" w:sz="0" w:space="0" w:color="auto"/>
          </w:divBdr>
          <w:divsChild>
            <w:div w:id="37555650">
              <w:marLeft w:val="0"/>
              <w:marRight w:val="0"/>
              <w:marTop w:val="0"/>
              <w:marBottom w:val="0"/>
              <w:divBdr>
                <w:top w:val="none" w:sz="0" w:space="0" w:color="auto"/>
                <w:left w:val="none" w:sz="0" w:space="0" w:color="auto"/>
                <w:bottom w:val="none" w:sz="0" w:space="0" w:color="auto"/>
                <w:right w:val="none" w:sz="0" w:space="0" w:color="auto"/>
              </w:divBdr>
              <w:divsChild>
                <w:div w:id="1911116916">
                  <w:marLeft w:val="0"/>
                  <w:marRight w:val="0"/>
                  <w:marTop w:val="0"/>
                  <w:marBottom w:val="0"/>
                  <w:divBdr>
                    <w:top w:val="none" w:sz="0" w:space="0" w:color="auto"/>
                    <w:left w:val="none" w:sz="0" w:space="0" w:color="auto"/>
                    <w:bottom w:val="none" w:sz="0" w:space="0" w:color="auto"/>
                    <w:right w:val="none" w:sz="0" w:space="0" w:color="auto"/>
                  </w:divBdr>
                  <w:divsChild>
                    <w:div w:id="811992501">
                      <w:marLeft w:val="0"/>
                      <w:marRight w:val="0"/>
                      <w:marTop w:val="0"/>
                      <w:marBottom w:val="0"/>
                      <w:divBdr>
                        <w:top w:val="none" w:sz="0" w:space="0" w:color="auto"/>
                        <w:left w:val="none" w:sz="0" w:space="0" w:color="auto"/>
                        <w:bottom w:val="none" w:sz="0" w:space="0" w:color="auto"/>
                        <w:right w:val="none" w:sz="0" w:space="0" w:color="auto"/>
                      </w:divBdr>
                      <w:divsChild>
                        <w:div w:id="1353647389">
                          <w:marLeft w:val="0"/>
                          <w:marRight w:val="0"/>
                          <w:marTop w:val="0"/>
                          <w:marBottom w:val="0"/>
                          <w:divBdr>
                            <w:top w:val="none" w:sz="0" w:space="0" w:color="auto"/>
                            <w:left w:val="none" w:sz="0" w:space="0" w:color="auto"/>
                            <w:bottom w:val="none" w:sz="0" w:space="0" w:color="auto"/>
                            <w:right w:val="none" w:sz="0" w:space="0" w:color="auto"/>
                          </w:divBdr>
                          <w:divsChild>
                            <w:div w:id="19687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792552">
      <w:bodyDiv w:val="1"/>
      <w:marLeft w:val="0"/>
      <w:marRight w:val="0"/>
      <w:marTop w:val="0"/>
      <w:marBottom w:val="0"/>
      <w:divBdr>
        <w:top w:val="none" w:sz="0" w:space="0" w:color="auto"/>
        <w:left w:val="none" w:sz="0" w:space="0" w:color="auto"/>
        <w:bottom w:val="none" w:sz="0" w:space="0" w:color="auto"/>
        <w:right w:val="none" w:sz="0" w:space="0" w:color="auto"/>
      </w:divBdr>
      <w:divsChild>
        <w:div w:id="1253900344">
          <w:marLeft w:val="0"/>
          <w:marRight w:val="0"/>
          <w:marTop w:val="0"/>
          <w:marBottom w:val="0"/>
          <w:divBdr>
            <w:top w:val="none" w:sz="0" w:space="0" w:color="auto"/>
            <w:left w:val="none" w:sz="0" w:space="0" w:color="auto"/>
            <w:bottom w:val="none" w:sz="0" w:space="0" w:color="auto"/>
            <w:right w:val="none" w:sz="0" w:space="0" w:color="auto"/>
          </w:divBdr>
          <w:divsChild>
            <w:div w:id="1863471679">
              <w:marLeft w:val="0"/>
              <w:marRight w:val="0"/>
              <w:marTop w:val="0"/>
              <w:marBottom w:val="0"/>
              <w:divBdr>
                <w:top w:val="none" w:sz="0" w:space="0" w:color="auto"/>
                <w:left w:val="none" w:sz="0" w:space="0" w:color="auto"/>
                <w:bottom w:val="none" w:sz="0" w:space="0" w:color="auto"/>
                <w:right w:val="none" w:sz="0" w:space="0" w:color="auto"/>
              </w:divBdr>
              <w:divsChild>
                <w:div w:id="500002206">
                  <w:marLeft w:val="0"/>
                  <w:marRight w:val="0"/>
                  <w:marTop w:val="0"/>
                  <w:marBottom w:val="0"/>
                  <w:divBdr>
                    <w:top w:val="none" w:sz="0" w:space="0" w:color="auto"/>
                    <w:left w:val="none" w:sz="0" w:space="0" w:color="auto"/>
                    <w:bottom w:val="none" w:sz="0" w:space="0" w:color="auto"/>
                    <w:right w:val="none" w:sz="0" w:space="0" w:color="auto"/>
                  </w:divBdr>
                  <w:divsChild>
                    <w:div w:id="2140831270">
                      <w:marLeft w:val="0"/>
                      <w:marRight w:val="0"/>
                      <w:marTop w:val="0"/>
                      <w:marBottom w:val="0"/>
                      <w:divBdr>
                        <w:top w:val="none" w:sz="0" w:space="0" w:color="auto"/>
                        <w:left w:val="none" w:sz="0" w:space="0" w:color="auto"/>
                        <w:bottom w:val="none" w:sz="0" w:space="0" w:color="auto"/>
                        <w:right w:val="none" w:sz="0" w:space="0" w:color="auto"/>
                      </w:divBdr>
                      <w:divsChild>
                        <w:div w:id="1771242583">
                          <w:marLeft w:val="0"/>
                          <w:marRight w:val="0"/>
                          <w:marTop w:val="0"/>
                          <w:marBottom w:val="0"/>
                          <w:divBdr>
                            <w:top w:val="none" w:sz="0" w:space="0" w:color="auto"/>
                            <w:left w:val="none" w:sz="0" w:space="0" w:color="auto"/>
                            <w:bottom w:val="none" w:sz="0" w:space="0" w:color="auto"/>
                            <w:right w:val="none" w:sz="0" w:space="0" w:color="auto"/>
                          </w:divBdr>
                          <w:divsChild>
                            <w:div w:id="1885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302029">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jpeg"/><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mailto:info.gce@gc.denta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3" ma:contentTypeDescription="Create a new document." ma:contentTypeScope="" ma:versionID="cf6d22300d2680c24609ddab0a8ed9d3">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b4d7c0d844aa1808fafd8893b73d9091"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E6B8A4-7E03-410A-9A4A-1BE5A444CD81}">
  <ds:schemaRefs>
    <ds:schemaRef ds:uri="http://schemas.microsoft.com/office/2006/metadata/properties"/>
    <ds:schemaRef ds:uri="http://schemas.microsoft.com/office/infopath/2007/PartnerControls"/>
    <ds:schemaRef ds:uri="75a7ced3-6034-42ab-8086-73bcc9b2da3d"/>
    <ds:schemaRef ds:uri="fbc17045-f088-4e89-878a-d67d32a07470"/>
  </ds:schemaRefs>
</ds:datastoreItem>
</file>

<file path=customXml/itemProps2.xml><?xml version="1.0" encoding="utf-8"?>
<ds:datastoreItem xmlns:ds="http://schemas.openxmlformats.org/officeDocument/2006/customXml" ds:itemID="{781BA6F5-2D9D-4056-A649-82C583487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7ced3-6034-42ab-8086-73bcc9b2da3d"/>
    <ds:schemaRef ds:uri="fbc17045-f088-4e89-878a-d67d32a074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44C6D1-27F3-4FDD-A18A-6202E8CCF846}">
  <ds:schemaRefs>
    <ds:schemaRef ds:uri="http://schemas.openxmlformats.org/officeDocument/2006/bibliography"/>
  </ds:schemaRefs>
</ds:datastoreItem>
</file>

<file path=customXml/itemProps4.xml><?xml version="1.0" encoding="utf-8"?>
<ds:datastoreItem xmlns:ds="http://schemas.openxmlformats.org/officeDocument/2006/customXml" ds:itemID="{8EB09305-688A-4123-8937-B413CE4B57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1824</Characters>
  <Application>Microsoft Office Word</Application>
  <DocSecurity>4</DocSecurity>
  <Lines>15</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Van Ende, Annelies</cp:lastModifiedBy>
  <cp:revision>2</cp:revision>
  <cp:lastPrinted>2020-01-21T15:04:00Z</cp:lastPrinted>
  <dcterms:created xsi:type="dcterms:W3CDTF">2024-11-28T08:28:00Z</dcterms:created>
  <dcterms:modified xsi:type="dcterms:W3CDTF">2024-11-28T08:28:00Z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1577800</vt:r8>
  </property>
  <property fmtid="{D5CDD505-2E9C-101B-9397-08002B2CF9AE}" pid="4" name="MediaServiceImageTags">
    <vt:lpwstr/>
  </property>
</Properties>
</file>