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18CF19" w14:textId="7B0425DC" w:rsidR="004C48D0" w:rsidRPr="00CA37C2" w:rsidRDefault="004E2FB3" w:rsidP="004E2FB3">
      <w:pPr>
        <w:spacing w:line="360" w:lineRule="auto"/>
        <w:ind w:left="-990" w:right="-868"/>
        <w:rPr>
          <w:rFonts w:ascii="Avenir Next LT Pro" w:eastAsia="Verdana" w:hAnsi="Avenir Next LT Pro" w:cs="Verdana"/>
          <w:b/>
          <w:bCs/>
          <w:color w:val="000000" w:themeColor="text1"/>
          <w:sz w:val="30"/>
          <w:szCs w:val="30"/>
          <w:lang w:val="en-GB"/>
        </w:rPr>
      </w:pPr>
      <w:r w:rsidRPr="00CA37C2">
        <w:rPr>
          <w:rFonts w:ascii="Avenir Next LT Pro" w:hAnsi="Avenir Next LT Pro"/>
          <w:b/>
          <w:bCs/>
          <w:noProof/>
          <w:color w:val="000000" w:themeColor="text1"/>
          <w:sz w:val="30"/>
          <w:szCs w:val="30"/>
          <w:lang w:val="en-GB"/>
        </w:rPr>
        <mc:AlternateContent>
          <mc:Choice Requires="wps">
            <w:drawing>
              <wp:anchor distT="0" distB="0" distL="114300" distR="114300" simplePos="0" relativeHeight="251658240" behindDoc="0" locked="0" layoutInCell="1" allowOverlap="1" wp14:anchorId="692D5677" wp14:editId="218965C5">
                <wp:simplePos x="0" y="0"/>
                <wp:positionH relativeFrom="page">
                  <wp:posOffset>-118375</wp:posOffset>
                </wp:positionH>
                <wp:positionV relativeFrom="paragraph">
                  <wp:posOffset>18433</wp:posOffset>
                </wp:positionV>
                <wp:extent cx="216172" cy="230332"/>
                <wp:effectExtent l="0" t="0" r="0" b="0"/>
                <wp:wrapNone/>
                <wp:docPr id="21" name="Rectangle 21"/>
                <wp:cNvGraphicFramePr/>
                <a:graphic xmlns:a="http://schemas.openxmlformats.org/drawingml/2006/main">
                  <a:graphicData uri="http://schemas.microsoft.com/office/word/2010/wordprocessingShape">
                    <wps:wsp>
                      <wps:cNvSpPr/>
                      <wps:spPr>
                        <a:xfrm>
                          <a:off x="0" y="0"/>
                          <a:ext cx="216172" cy="230332"/>
                        </a:xfrm>
                        <a:prstGeom prst="rect">
                          <a:avLst/>
                        </a:prstGeom>
                        <a:solidFill>
                          <a:srgbClr val="009B77"/>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63EEE" id="Rectangle 21" o:spid="_x0000_s1026" style="position:absolute;margin-left:-9.3pt;margin-top:1.45pt;width:17pt;height:1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" fillcolor="#009b77" stroked="f" strokeweight="2pt">
                <v:stroke joinstyle="round"/>
                <v:textbox inset="1.2699mm,1.2699mm,1.2699mm,1.2699mm"/>
                <w10:wrap anchorx="page"/>
              </v:rect>
            </w:pict>
          </mc:Fallback>
        </mc:AlternateContent>
      </w:r>
      <w:r w:rsidR="00A304BF" w:rsidRPr="00CA37C2">
        <w:rPr>
          <w:rFonts w:ascii="Avenir Next LT Pro" w:hAnsi="Avenir Next LT Pro"/>
          <w:b/>
          <w:bCs/>
          <w:color w:val="000000" w:themeColor="text1"/>
          <w:sz w:val="30"/>
          <w:szCs w:val="30"/>
          <w:lang w:val="en-GB"/>
        </w:rPr>
        <w:t>Press release</w:t>
      </w:r>
    </w:p>
    <w:p w14:paraId="0C69B5D1" w14:textId="77777777" w:rsidR="00270FCD" w:rsidRPr="00CA37C2" w:rsidRDefault="00270FCD" w:rsidP="004E2FB3">
      <w:pPr>
        <w:spacing w:line="360" w:lineRule="auto"/>
        <w:ind w:left="-990" w:right="-868"/>
        <w:jc w:val="both"/>
        <w:rPr>
          <w:rFonts w:ascii="Avenir Next LT Pro" w:eastAsia="Verdana" w:hAnsi="Avenir Next LT Pro" w:cs="Verdana"/>
          <w:color w:val="000000" w:themeColor="text1"/>
          <w:lang w:val="en-GB"/>
        </w:rPr>
      </w:pPr>
    </w:p>
    <w:p w14:paraId="19FB0638" w14:textId="2F3488F4" w:rsidR="00203527" w:rsidRDefault="00742CA6" w:rsidP="00203527">
      <w:pPr>
        <w:spacing w:line="360" w:lineRule="auto"/>
        <w:ind w:left="-990" w:right="-868"/>
        <w:rPr>
          <w:rFonts w:ascii="Avenir Next LT Pro" w:eastAsia="Verdana" w:hAnsi="Avenir Next LT Pro" w:cs="Verdana"/>
          <w:color w:val="000000" w:themeColor="text1"/>
          <w:u w:val="single"/>
          <w:lang w:val="en-GB"/>
        </w:rPr>
      </w:pPr>
      <w:r w:rsidRPr="00742CA6">
        <w:rPr>
          <w:rFonts w:ascii="Avenir Next LT Pro" w:eastAsia="Verdana" w:hAnsi="Avenir Next LT Pro" w:cs="Verdana"/>
          <w:color w:val="000000" w:themeColor="text1"/>
          <w:u w:val="single"/>
          <w:lang w:val="en-GB"/>
        </w:rPr>
        <w:t xml:space="preserve">The Modern Choice for Posterior Restorations: EQUIA Forte HT and </w:t>
      </w:r>
      <w:proofErr w:type="spellStart"/>
      <w:r w:rsidRPr="00742CA6">
        <w:rPr>
          <w:rFonts w:ascii="Avenir Next LT Pro" w:eastAsia="Verdana" w:hAnsi="Avenir Next LT Pro" w:cs="Verdana"/>
          <w:color w:val="000000" w:themeColor="text1"/>
          <w:u w:val="single"/>
          <w:lang w:val="en-GB"/>
        </w:rPr>
        <w:t>everX</w:t>
      </w:r>
      <w:proofErr w:type="spellEnd"/>
      <w:r w:rsidRPr="00742CA6">
        <w:rPr>
          <w:rFonts w:ascii="Avenir Next LT Pro" w:eastAsia="Verdana" w:hAnsi="Avenir Next LT Pro" w:cs="Verdana"/>
          <w:color w:val="000000" w:themeColor="text1"/>
          <w:u w:val="single"/>
          <w:lang w:val="en-GB"/>
        </w:rPr>
        <w:t xml:space="preserve"> Flow from GC</w:t>
      </w:r>
    </w:p>
    <w:p w14:paraId="21087AC8" w14:textId="77777777" w:rsidR="00742CA6" w:rsidRPr="00203527" w:rsidRDefault="00742CA6" w:rsidP="00203527">
      <w:pPr>
        <w:spacing w:line="360" w:lineRule="auto"/>
        <w:ind w:left="-990" w:right="-868"/>
        <w:rPr>
          <w:rFonts w:ascii="Avenir Next LT Pro" w:eastAsia="Verdana" w:hAnsi="Avenir Next LT Pro" w:cs="Verdana"/>
          <w:color w:val="000000" w:themeColor="text1"/>
          <w:u w:val="single"/>
          <w:lang w:val="en-GB"/>
        </w:rPr>
      </w:pPr>
    </w:p>
    <w:p w14:paraId="65071C48" w14:textId="77777777" w:rsidR="00742CA6" w:rsidRPr="00742CA6" w:rsidRDefault="00742CA6" w:rsidP="00742CA6">
      <w:pPr>
        <w:spacing w:line="360" w:lineRule="auto"/>
        <w:ind w:left="-990" w:right="-868"/>
        <w:rPr>
          <w:rFonts w:ascii="Avenir Next LT Pro" w:eastAsia="Verdana" w:hAnsi="Avenir Next LT Pro" w:cs="Verdana"/>
          <w:color w:val="000000" w:themeColor="text1"/>
          <w:lang w:val="en-GB"/>
        </w:rPr>
      </w:pPr>
      <w:r w:rsidRPr="00742CA6">
        <w:rPr>
          <w:rFonts w:ascii="Avenir Next LT Pro" w:eastAsia="Verdana" w:hAnsi="Avenir Next LT Pro" w:cs="Verdana"/>
          <w:color w:val="000000" w:themeColor="text1"/>
          <w:lang w:val="en-GB"/>
        </w:rPr>
        <w:t xml:space="preserve">As the dental industry transitions away from amalgam, GC offers advanced restorative solutions that meet the demands of durability, efficiency, and aesthetics for posterior restorations. Designed to replace amalgam without compromising performance, EQUIA Forte HT and </w:t>
      </w:r>
      <w:proofErr w:type="spellStart"/>
      <w:r w:rsidRPr="00742CA6">
        <w:rPr>
          <w:rFonts w:ascii="Avenir Next LT Pro" w:eastAsia="Verdana" w:hAnsi="Avenir Next LT Pro" w:cs="Verdana"/>
          <w:color w:val="000000" w:themeColor="text1"/>
          <w:lang w:val="en-GB"/>
        </w:rPr>
        <w:t>everX</w:t>
      </w:r>
      <w:proofErr w:type="spellEnd"/>
      <w:r w:rsidRPr="00742CA6">
        <w:rPr>
          <w:rFonts w:ascii="Avenir Next LT Pro" w:eastAsia="Verdana" w:hAnsi="Avenir Next LT Pro" w:cs="Verdana"/>
          <w:color w:val="000000" w:themeColor="text1"/>
          <w:lang w:val="en-GB"/>
        </w:rPr>
        <w:t xml:space="preserve"> Flow provide dentists with reliable, minimally invasive options tailored for modern dentistry.</w:t>
      </w:r>
    </w:p>
    <w:p w14:paraId="5CD4EC18" w14:textId="77777777" w:rsidR="00742CA6" w:rsidRPr="00742CA6" w:rsidRDefault="00742CA6" w:rsidP="00742CA6">
      <w:pPr>
        <w:spacing w:line="360" w:lineRule="auto"/>
        <w:ind w:left="-990" w:right="-868"/>
        <w:rPr>
          <w:rFonts w:ascii="Avenir Next LT Pro" w:eastAsia="Verdana" w:hAnsi="Avenir Next LT Pro" w:cs="Verdana"/>
          <w:color w:val="000000" w:themeColor="text1"/>
          <w:lang w:val="en-GB"/>
        </w:rPr>
      </w:pPr>
      <w:r w:rsidRPr="00742CA6">
        <w:rPr>
          <w:rFonts w:ascii="Avenir Next LT Pro" w:eastAsia="Verdana" w:hAnsi="Avenir Next LT Pro" w:cs="Verdana"/>
          <w:color w:val="000000" w:themeColor="text1"/>
          <w:lang w:val="en-GB"/>
        </w:rPr>
        <w:t xml:space="preserve">EQUIA Forte HT, GC’s advanced glass hybrid technology, is a versatile and effective alternative to amalgam for posterior restorations. This moisture-tolerant material is ideal for cases where isolation is challenging, thanks to its unique chemical adhesion that eliminates the need for bonding agents. EQUIA Forte HT allows for quick and efficient bulk placement, streamlining procedures and reducing chair time. Its strength and wear resistance ensure long-lasting success, even in load-bearing restorations. Additionally, EQUIA Forte HT promotes a minimally invasive approach by preserving healthy tooth structure while delivering a natural, aesthetic result. This all-in-one solution is particularly well-suited for a wide range of patients, including those with high caries risk, </w:t>
      </w:r>
      <w:proofErr w:type="spellStart"/>
      <w:r w:rsidRPr="00742CA6">
        <w:rPr>
          <w:rFonts w:ascii="Avenir Next LT Pro" w:eastAsia="Verdana" w:hAnsi="Avenir Next LT Pro" w:cs="Verdana"/>
          <w:color w:val="000000" w:themeColor="text1"/>
          <w:lang w:val="en-GB"/>
        </w:rPr>
        <w:t>pediatric</w:t>
      </w:r>
      <w:proofErr w:type="spellEnd"/>
      <w:r w:rsidRPr="00742CA6">
        <w:rPr>
          <w:rFonts w:ascii="Avenir Next LT Pro" w:eastAsia="Verdana" w:hAnsi="Avenir Next LT Pro" w:cs="Verdana"/>
          <w:color w:val="000000" w:themeColor="text1"/>
          <w:lang w:val="en-GB"/>
        </w:rPr>
        <w:t>, geriatric, or special care needs.</w:t>
      </w:r>
    </w:p>
    <w:p w14:paraId="6F722ACF" w14:textId="77777777" w:rsidR="00742CA6" w:rsidRPr="00742CA6" w:rsidRDefault="00742CA6" w:rsidP="00742CA6">
      <w:pPr>
        <w:spacing w:line="360" w:lineRule="auto"/>
        <w:ind w:left="-990" w:right="-868"/>
        <w:rPr>
          <w:rFonts w:ascii="Avenir Next LT Pro" w:eastAsia="Verdana" w:hAnsi="Avenir Next LT Pro" w:cs="Verdana"/>
          <w:color w:val="000000" w:themeColor="text1"/>
          <w:lang w:val="en-GB"/>
        </w:rPr>
      </w:pPr>
      <w:r w:rsidRPr="00742CA6">
        <w:rPr>
          <w:rFonts w:ascii="Avenir Next LT Pro" w:eastAsia="Verdana" w:hAnsi="Avenir Next LT Pro" w:cs="Verdana"/>
          <w:color w:val="000000" w:themeColor="text1"/>
          <w:lang w:val="en-GB"/>
        </w:rPr>
        <w:t xml:space="preserve">For cases requiring added reinforcement, </w:t>
      </w:r>
      <w:proofErr w:type="spellStart"/>
      <w:r w:rsidRPr="00742CA6">
        <w:rPr>
          <w:rFonts w:ascii="Avenir Next LT Pro" w:eastAsia="Verdana" w:hAnsi="Avenir Next LT Pro" w:cs="Verdana"/>
          <w:color w:val="000000" w:themeColor="text1"/>
          <w:lang w:val="en-GB"/>
        </w:rPr>
        <w:t>EverX</w:t>
      </w:r>
      <w:proofErr w:type="spellEnd"/>
      <w:r w:rsidRPr="00742CA6">
        <w:rPr>
          <w:rFonts w:ascii="Avenir Next LT Pro" w:eastAsia="Verdana" w:hAnsi="Avenir Next LT Pro" w:cs="Verdana"/>
          <w:color w:val="000000" w:themeColor="text1"/>
          <w:lang w:val="en-GB"/>
        </w:rPr>
        <w:t xml:space="preserve"> Flow is a fibre-reinforced composite designed to replace dentin in large or compromised cavities. Its short fibres provide a unique crack-stopping effect, reinforcing the restoration and minimizing the risk of fractures, making it a reliable alternative to amalgam in structurally weakened teeth. </w:t>
      </w:r>
      <w:proofErr w:type="spellStart"/>
      <w:r w:rsidRPr="00742CA6">
        <w:rPr>
          <w:rFonts w:ascii="Avenir Next LT Pro" w:eastAsia="Verdana" w:hAnsi="Avenir Next LT Pro" w:cs="Verdana"/>
          <w:color w:val="000000" w:themeColor="text1"/>
          <w:lang w:val="en-GB"/>
        </w:rPr>
        <w:t>EverX</w:t>
      </w:r>
      <w:proofErr w:type="spellEnd"/>
      <w:r w:rsidRPr="00742CA6">
        <w:rPr>
          <w:rFonts w:ascii="Avenir Next LT Pro" w:eastAsia="Verdana" w:hAnsi="Avenir Next LT Pro" w:cs="Verdana"/>
          <w:color w:val="000000" w:themeColor="text1"/>
          <w:lang w:val="en-GB"/>
        </w:rPr>
        <w:t xml:space="preserve"> Flow’s flowable consistency ensures excellent adaptation to cavity walls, minimizing voids and ensuring optimal bonding. With </w:t>
      </w:r>
      <w:r w:rsidRPr="00742CA6">
        <w:rPr>
          <w:rFonts w:ascii="Avenir Next LT Pro" w:eastAsia="Verdana" w:hAnsi="Avenir Next LT Pro" w:cs="Verdana"/>
          <w:color w:val="000000" w:themeColor="text1"/>
          <w:lang w:val="en-GB"/>
        </w:rPr>
        <w:lastRenderedPageBreak/>
        <w:t xml:space="preserve">bulk-fill capabilities of up to 5.5 mm, it simplifies the restorative process, saving valuable time without compromising strength. </w:t>
      </w:r>
      <w:proofErr w:type="spellStart"/>
      <w:r w:rsidRPr="00742CA6">
        <w:rPr>
          <w:rFonts w:ascii="Avenir Next LT Pro" w:eastAsia="Verdana" w:hAnsi="Avenir Next LT Pro" w:cs="Verdana"/>
          <w:color w:val="000000" w:themeColor="text1"/>
          <w:lang w:val="en-GB"/>
        </w:rPr>
        <w:t>EverX</w:t>
      </w:r>
      <w:proofErr w:type="spellEnd"/>
      <w:r w:rsidRPr="00742CA6">
        <w:rPr>
          <w:rFonts w:ascii="Avenir Next LT Pro" w:eastAsia="Verdana" w:hAnsi="Avenir Next LT Pro" w:cs="Verdana"/>
          <w:color w:val="000000" w:themeColor="text1"/>
          <w:lang w:val="en-GB"/>
        </w:rPr>
        <w:t xml:space="preserve"> Flow is ideal for extensive restorations, particularly when paired with a conventional composite like G-</w:t>
      </w:r>
      <w:proofErr w:type="spellStart"/>
      <w:r w:rsidRPr="00742CA6">
        <w:rPr>
          <w:rFonts w:ascii="Avenir Next LT Pro" w:eastAsia="Verdana" w:hAnsi="Avenir Next LT Pro" w:cs="Verdana"/>
          <w:color w:val="000000" w:themeColor="text1"/>
          <w:lang w:val="en-GB"/>
        </w:rPr>
        <w:t>ænial</w:t>
      </w:r>
      <w:proofErr w:type="spellEnd"/>
      <w:r w:rsidRPr="00742CA6">
        <w:rPr>
          <w:rFonts w:ascii="Avenir Next LT Pro" w:eastAsia="Verdana" w:hAnsi="Avenir Next LT Pro" w:cs="Verdana"/>
          <w:color w:val="000000" w:themeColor="text1"/>
          <w:lang w:val="en-GB"/>
        </w:rPr>
        <w:t xml:space="preserve"> Universal Injectable for the enamel layer, offering a durable and aesthetic result.</w:t>
      </w:r>
    </w:p>
    <w:p w14:paraId="09E13C17" w14:textId="77777777" w:rsidR="00742CA6" w:rsidRPr="00742CA6" w:rsidRDefault="00742CA6" w:rsidP="00742CA6">
      <w:pPr>
        <w:spacing w:line="360" w:lineRule="auto"/>
        <w:ind w:left="-990" w:right="-868"/>
        <w:rPr>
          <w:rFonts w:ascii="Avenir Next LT Pro" w:eastAsia="Verdana" w:hAnsi="Avenir Next LT Pro" w:cs="Verdana"/>
          <w:color w:val="000000" w:themeColor="text1"/>
          <w:lang w:val="en-GB"/>
        </w:rPr>
      </w:pPr>
      <w:r w:rsidRPr="00742CA6">
        <w:rPr>
          <w:rFonts w:ascii="Avenir Next LT Pro" w:eastAsia="Verdana" w:hAnsi="Avenir Next LT Pro" w:cs="Verdana"/>
          <w:color w:val="000000" w:themeColor="text1"/>
          <w:lang w:val="en-GB"/>
        </w:rPr>
        <w:t xml:space="preserve">Both EQUIA Forte HT and </w:t>
      </w:r>
      <w:proofErr w:type="spellStart"/>
      <w:r w:rsidRPr="00742CA6">
        <w:rPr>
          <w:rFonts w:ascii="Avenir Next LT Pro" w:eastAsia="Verdana" w:hAnsi="Avenir Next LT Pro" w:cs="Verdana"/>
          <w:color w:val="000000" w:themeColor="text1"/>
          <w:lang w:val="en-GB"/>
        </w:rPr>
        <w:t>EverX</w:t>
      </w:r>
      <w:proofErr w:type="spellEnd"/>
      <w:r w:rsidRPr="00742CA6">
        <w:rPr>
          <w:rFonts w:ascii="Avenir Next LT Pro" w:eastAsia="Verdana" w:hAnsi="Avenir Next LT Pro" w:cs="Verdana"/>
          <w:color w:val="000000" w:themeColor="text1"/>
          <w:lang w:val="en-GB"/>
        </w:rPr>
        <w:t xml:space="preserve"> Flow provide highly effective solutions for amalgam replacement, allowing dental professionals to transition seamlessly while maintaining the highest standards of care. EQUIA Forte HT offers a simple, efficient, and minimally invasive approach, while </w:t>
      </w:r>
      <w:proofErr w:type="spellStart"/>
      <w:r w:rsidRPr="00742CA6">
        <w:rPr>
          <w:rFonts w:ascii="Avenir Next LT Pro" w:eastAsia="Verdana" w:hAnsi="Avenir Next LT Pro" w:cs="Verdana"/>
          <w:color w:val="000000" w:themeColor="text1"/>
          <w:lang w:val="en-GB"/>
        </w:rPr>
        <w:t>EverX</w:t>
      </w:r>
      <w:proofErr w:type="spellEnd"/>
      <w:r w:rsidRPr="00742CA6">
        <w:rPr>
          <w:rFonts w:ascii="Avenir Next LT Pro" w:eastAsia="Verdana" w:hAnsi="Avenir Next LT Pro" w:cs="Verdana"/>
          <w:color w:val="000000" w:themeColor="text1"/>
          <w:lang w:val="en-GB"/>
        </w:rPr>
        <w:t xml:space="preserve"> Flow is perfect for cases requiring enhanced reinforcement and structural integrity. Together, these options ensure that dentists can address a wide range of clinical scenarios with confidence and ease.</w:t>
      </w:r>
    </w:p>
    <w:p w14:paraId="6EA3222A" w14:textId="20CAFF9F" w:rsidR="00375891" w:rsidRPr="00CA37C2" w:rsidRDefault="00742CA6" w:rsidP="00742CA6">
      <w:pPr>
        <w:spacing w:line="360" w:lineRule="auto"/>
        <w:ind w:left="-990" w:right="-868"/>
        <w:rPr>
          <w:rFonts w:ascii="Avenir Next LT Pro" w:eastAsia="Verdana" w:hAnsi="Avenir Next LT Pro" w:cs="Verdana"/>
          <w:color w:val="000000" w:themeColor="text1"/>
          <w:lang w:val="en-GB"/>
        </w:rPr>
      </w:pPr>
      <w:r w:rsidRPr="00742CA6">
        <w:rPr>
          <w:rFonts w:ascii="Avenir Next LT Pro" w:eastAsia="Verdana" w:hAnsi="Avenir Next LT Pro" w:cs="Verdana"/>
          <w:color w:val="000000" w:themeColor="text1"/>
          <w:lang w:val="en-GB"/>
        </w:rPr>
        <w:t xml:space="preserve">We invite you to explore these innovative amalgam replacement solutions at Hall 11.2, Stand N010 - O039. Experience hands-on demonstrations of EQUIA Forte HT and </w:t>
      </w:r>
      <w:proofErr w:type="spellStart"/>
      <w:r w:rsidRPr="00742CA6">
        <w:rPr>
          <w:rFonts w:ascii="Avenir Next LT Pro" w:eastAsia="Verdana" w:hAnsi="Avenir Next LT Pro" w:cs="Verdana"/>
          <w:color w:val="000000" w:themeColor="text1"/>
          <w:lang w:val="en-GB"/>
        </w:rPr>
        <w:t>EverX</w:t>
      </w:r>
      <w:proofErr w:type="spellEnd"/>
      <w:r w:rsidRPr="00742CA6">
        <w:rPr>
          <w:rFonts w:ascii="Avenir Next LT Pro" w:eastAsia="Verdana" w:hAnsi="Avenir Next LT Pro" w:cs="Verdana"/>
          <w:color w:val="000000" w:themeColor="text1"/>
          <w:lang w:val="en-GB"/>
        </w:rPr>
        <w:t xml:space="preserve"> Flow and learn valuable tips from leading experts at our speakers’ corner. Let GC inspire you to embrace the future of restorative dentistry with solutions that deliver durability, efficiency, and aesthetics while supporting a sustainable and environmentally friendly approach.</w:t>
      </w:r>
    </w:p>
    <w:p w14:paraId="7B8F45D0" w14:textId="77777777" w:rsidR="00375891" w:rsidRPr="00CA37C2" w:rsidRDefault="00375891" w:rsidP="00C436B7">
      <w:pPr>
        <w:spacing w:line="360" w:lineRule="auto"/>
        <w:ind w:left="-990" w:right="-868"/>
        <w:rPr>
          <w:rFonts w:ascii="Avenir Next LT Pro" w:eastAsia="Verdana" w:hAnsi="Avenir Next LT Pro" w:cs="Verdana"/>
          <w:color w:val="000000" w:themeColor="text1"/>
          <w:lang w:val="en-GB"/>
        </w:rPr>
      </w:pPr>
    </w:p>
    <w:p w14:paraId="34A9CF65" w14:textId="1A67B52A" w:rsidR="00C12E8E" w:rsidRPr="00CA37C2" w:rsidRDefault="00C12E8E" w:rsidP="004E2FB3">
      <w:pPr>
        <w:spacing w:line="360" w:lineRule="auto"/>
        <w:ind w:left="-990" w:right="-868"/>
        <w:rPr>
          <w:rFonts w:ascii="Avenir Next LT Pro" w:eastAsia="Verdana" w:hAnsi="Avenir Next LT Pro" w:cs="Verdana"/>
          <w:bCs/>
          <w:color w:val="000000" w:themeColor="text1"/>
          <w:spacing w:val="5"/>
          <w:kern w:val="28"/>
          <w:sz w:val="22"/>
          <w:szCs w:val="22"/>
          <w:u w:color="464646"/>
          <w:lang w:val="fr-FR"/>
        </w:rPr>
      </w:pPr>
      <w:r w:rsidRPr="00CA37C2">
        <w:rPr>
          <w:rFonts w:ascii="Avenir Next LT Pro" w:hAnsi="Avenir Next LT Pro"/>
          <w:bCs/>
          <w:color w:val="000000" w:themeColor="text1"/>
          <w:spacing w:val="5"/>
          <w:kern w:val="28"/>
          <w:sz w:val="22"/>
          <w:szCs w:val="22"/>
          <w:u w:color="464646"/>
          <w:lang w:val="fr-FR"/>
        </w:rPr>
        <w:t>GC Europe N.V.</w:t>
      </w:r>
    </w:p>
    <w:p w14:paraId="71863812" w14:textId="77777777" w:rsidR="00C12E8E" w:rsidRPr="00CA37C2" w:rsidRDefault="00C12E8E" w:rsidP="004E2FB3">
      <w:pPr>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Interleuvenlaan 33</w:t>
      </w:r>
    </w:p>
    <w:p w14:paraId="452202D6" w14:textId="77777777" w:rsidR="00C12E8E" w:rsidRPr="00CA37C2" w:rsidRDefault="00C12E8E" w:rsidP="004E2FB3">
      <w:pPr>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3001 Leuven</w:t>
      </w:r>
    </w:p>
    <w:p w14:paraId="44D3AA60" w14:textId="6EC948AB" w:rsidR="00C12E8E" w:rsidRPr="00CA37C2" w:rsidRDefault="00C12E8E" w:rsidP="004E2FB3">
      <w:pPr>
        <w:tabs>
          <w:tab w:val="left" w:pos="708"/>
          <w:tab w:val="left" w:pos="1416"/>
          <w:tab w:val="left" w:pos="2124"/>
          <w:tab w:val="left" w:pos="4020"/>
        </w:tabs>
        <w:spacing w:line="360" w:lineRule="auto"/>
        <w:ind w:left="-990" w:right="-868"/>
        <w:rPr>
          <w:rFonts w:ascii="Avenir Next LT Pro" w:hAnsi="Avenir Next LT Pro"/>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+32.16.74.10.00</w:t>
      </w:r>
      <w:r w:rsidRPr="00CA37C2">
        <w:rPr>
          <w:rFonts w:ascii="Avenir Next LT Pro" w:hAnsi="Avenir Next LT Pro"/>
          <w:color w:val="000000" w:themeColor="text1"/>
          <w:spacing w:val="5"/>
          <w:kern w:val="28"/>
          <w:sz w:val="22"/>
          <w:szCs w:val="22"/>
          <w:u w:color="464646"/>
          <w:lang w:val="fr-FR"/>
        </w:rPr>
        <w:tab/>
      </w:r>
    </w:p>
    <w:p w14:paraId="3AF5C46E" w14:textId="408D2A99" w:rsidR="00567F3E" w:rsidRPr="00CA37C2" w:rsidRDefault="00567F3E" w:rsidP="004E2FB3">
      <w:pPr>
        <w:tabs>
          <w:tab w:val="left" w:pos="708"/>
          <w:tab w:val="left" w:pos="1416"/>
          <w:tab w:val="left" w:pos="2124"/>
          <w:tab w:val="left" w:pos="4020"/>
        </w:tabs>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https://www.gc.dental/europe</w:t>
      </w:r>
    </w:p>
    <w:p w14:paraId="17B68DE6" w14:textId="48A6327A" w:rsidR="000A485C" w:rsidRPr="00CA37C2" w:rsidRDefault="007D00B3" w:rsidP="004E2FB3">
      <w:pPr>
        <w:pStyle w:val="NormalWeb"/>
        <w:spacing w:before="0" w:after="0" w:line="360" w:lineRule="auto"/>
        <w:ind w:left="-990" w:right="-868"/>
        <w:rPr>
          <w:rStyle w:val="Hyperlink"/>
          <w:rFonts w:ascii="Avenir Next LT Pro" w:hAnsi="Avenir Next LT Pro"/>
          <w:color w:val="000000" w:themeColor="text1"/>
          <w:spacing w:val="5"/>
          <w:kern w:val="28"/>
          <w:sz w:val="22"/>
          <w:szCs w:val="22"/>
          <w:u w:val="none"/>
          <w:lang w:val="fr-FR"/>
        </w:rPr>
      </w:pPr>
      <w:hyperlink r:id="rId10" w:history="1">
        <w:r w:rsidRPr="00CA37C2">
          <w:rPr>
            <w:rStyle w:val="Hyperlink"/>
            <w:rFonts w:ascii="Avenir Next LT Pro" w:hAnsi="Avenir Next LT Pro"/>
            <w:color w:val="000000" w:themeColor="text1"/>
            <w:spacing w:val="5"/>
            <w:kern w:val="28"/>
            <w:sz w:val="22"/>
            <w:szCs w:val="22"/>
            <w:u w:val="none"/>
            <w:lang w:val="fr-FR"/>
          </w:rPr>
          <w:t>info.gce@gc.dental</w:t>
        </w:r>
      </w:hyperlink>
    </w:p>
    <w:p w14:paraId="2AEB49FD" w14:textId="77777777" w:rsidR="00A5023C" w:rsidRPr="00CA37C2" w:rsidRDefault="00A5023C" w:rsidP="004E2FB3">
      <w:pPr>
        <w:pStyle w:val="NormalWeb"/>
        <w:spacing w:before="0" w:after="0" w:line="360" w:lineRule="auto"/>
        <w:ind w:left="-990" w:right="-868"/>
        <w:rPr>
          <w:rStyle w:val="Hyperlink"/>
          <w:rFonts w:ascii="Avenir Next LT Pro" w:hAnsi="Avenir Next LT Pro"/>
          <w:color w:val="000000" w:themeColor="text1"/>
          <w:spacing w:val="5"/>
          <w:kern w:val="28"/>
          <w:sz w:val="22"/>
          <w:szCs w:val="22"/>
          <w:u w:val="none"/>
          <w:lang w:val="fr-FR"/>
        </w:rPr>
      </w:pPr>
    </w:p>
    <w:sectPr w:rsidR="00A5023C" w:rsidRPr="00CA37C2" w:rsidSect="00375891">
      <w:headerReference w:type="default" r:id="rId11"/>
      <w:pgSz w:w="11900" w:h="16840"/>
      <w:pgMar w:top="1826" w:right="1985" w:bottom="2880" w:left="2700" w:header="709"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E3535" w14:textId="77777777" w:rsidR="00000717" w:rsidRDefault="00000717">
      <w:r>
        <w:separator/>
      </w:r>
    </w:p>
  </w:endnote>
  <w:endnote w:type="continuationSeparator" w:id="0">
    <w:p w14:paraId="72203754" w14:textId="77777777" w:rsidR="00000717" w:rsidRDefault="000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77990" w14:textId="77777777" w:rsidR="00000717" w:rsidRDefault="00000717">
      <w:r>
        <w:separator/>
      </w:r>
    </w:p>
  </w:footnote>
  <w:footnote w:type="continuationSeparator" w:id="0">
    <w:p w14:paraId="71CC3E53" w14:textId="77777777" w:rsidR="00000717" w:rsidRDefault="00000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9D1" w14:textId="518C03B9" w:rsidR="004C48D0" w:rsidRDefault="002A1F4F">
    <w:pPr>
      <w:pStyle w:val="Header"/>
      <w:tabs>
        <w:tab w:val="clear" w:pos="9072"/>
        <w:tab w:val="right" w:pos="7842"/>
      </w:tabs>
    </w:pPr>
    <w:r>
      <w:rPr>
        <w:noProof/>
      </w:rPr>
      <w:drawing>
        <wp:anchor distT="0" distB="0" distL="114300" distR="114300" simplePos="0" relativeHeight="251658240" behindDoc="1" locked="0" layoutInCell="1" allowOverlap="1" wp14:anchorId="0377B3A4" wp14:editId="5554E4C1">
          <wp:simplePos x="0" y="0"/>
          <wp:positionH relativeFrom="page">
            <wp:align>left</wp:align>
          </wp:positionH>
          <wp:positionV relativeFrom="paragraph">
            <wp:posOffset>-434781</wp:posOffset>
          </wp:positionV>
          <wp:extent cx="7545788" cy="10670829"/>
          <wp:effectExtent l="0" t="0" r="0" b="0"/>
          <wp:wrapNone/>
          <wp:docPr id="25" name="Picture 25" descr="A white background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red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838" cy="107020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66251"/>
    <w:multiLevelType w:val="hybridMultilevel"/>
    <w:tmpl w:val="2B98A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0320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0"/>
    <w:rsid w:val="00000717"/>
    <w:rsid w:val="00000C51"/>
    <w:rsid w:val="000064DE"/>
    <w:rsid w:val="0001042E"/>
    <w:rsid w:val="00014D2C"/>
    <w:rsid w:val="000207F2"/>
    <w:rsid w:val="00022CFD"/>
    <w:rsid w:val="00030A36"/>
    <w:rsid w:val="000455B2"/>
    <w:rsid w:val="00045DA8"/>
    <w:rsid w:val="00046D80"/>
    <w:rsid w:val="000578B1"/>
    <w:rsid w:val="00076EC4"/>
    <w:rsid w:val="000800FA"/>
    <w:rsid w:val="000861F8"/>
    <w:rsid w:val="000A485C"/>
    <w:rsid w:val="000A7D73"/>
    <w:rsid w:val="000C3B2B"/>
    <w:rsid w:val="000D1716"/>
    <w:rsid w:val="000E4999"/>
    <w:rsid w:val="00102286"/>
    <w:rsid w:val="00106786"/>
    <w:rsid w:val="00107638"/>
    <w:rsid w:val="00112618"/>
    <w:rsid w:val="00116E35"/>
    <w:rsid w:val="0014534A"/>
    <w:rsid w:val="00161F53"/>
    <w:rsid w:val="0016511A"/>
    <w:rsid w:val="00167D45"/>
    <w:rsid w:val="00176AEF"/>
    <w:rsid w:val="001B5343"/>
    <w:rsid w:val="001B5373"/>
    <w:rsid w:val="001C1388"/>
    <w:rsid w:val="001E2384"/>
    <w:rsid w:val="001E3E8C"/>
    <w:rsid w:val="00203527"/>
    <w:rsid w:val="00204E47"/>
    <w:rsid w:val="00206A13"/>
    <w:rsid w:val="002107C7"/>
    <w:rsid w:val="00236B8D"/>
    <w:rsid w:val="00247359"/>
    <w:rsid w:val="00270FCD"/>
    <w:rsid w:val="00283337"/>
    <w:rsid w:val="00291EEA"/>
    <w:rsid w:val="002974A2"/>
    <w:rsid w:val="002A1F4F"/>
    <w:rsid w:val="002A4426"/>
    <w:rsid w:val="002C389F"/>
    <w:rsid w:val="002E51F2"/>
    <w:rsid w:val="003042DF"/>
    <w:rsid w:val="00312F6E"/>
    <w:rsid w:val="00315091"/>
    <w:rsid w:val="00321DE6"/>
    <w:rsid w:val="0032290E"/>
    <w:rsid w:val="00325206"/>
    <w:rsid w:val="00327168"/>
    <w:rsid w:val="00344E04"/>
    <w:rsid w:val="00357C2F"/>
    <w:rsid w:val="003602A1"/>
    <w:rsid w:val="00375891"/>
    <w:rsid w:val="00390C9F"/>
    <w:rsid w:val="003A434A"/>
    <w:rsid w:val="003B1417"/>
    <w:rsid w:val="003B4C34"/>
    <w:rsid w:val="003C645C"/>
    <w:rsid w:val="003D3B73"/>
    <w:rsid w:val="003D5E25"/>
    <w:rsid w:val="003F1B6F"/>
    <w:rsid w:val="00412841"/>
    <w:rsid w:val="004413E2"/>
    <w:rsid w:val="00444A98"/>
    <w:rsid w:val="00453816"/>
    <w:rsid w:val="00480DBA"/>
    <w:rsid w:val="00481DAB"/>
    <w:rsid w:val="0049147A"/>
    <w:rsid w:val="00492F65"/>
    <w:rsid w:val="00495DD2"/>
    <w:rsid w:val="004A245C"/>
    <w:rsid w:val="004C3D5F"/>
    <w:rsid w:val="004C48D0"/>
    <w:rsid w:val="004D0FBF"/>
    <w:rsid w:val="004D3B6C"/>
    <w:rsid w:val="004E2FB3"/>
    <w:rsid w:val="00502C6F"/>
    <w:rsid w:val="0052480D"/>
    <w:rsid w:val="00552443"/>
    <w:rsid w:val="00567F3E"/>
    <w:rsid w:val="00572892"/>
    <w:rsid w:val="00587CDE"/>
    <w:rsid w:val="005D1861"/>
    <w:rsid w:val="005D7797"/>
    <w:rsid w:val="005E7894"/>
    <w:rsid w:val="00610AAC"/>
    <w:rsid w:val="006125B9"/>
    <w:rsid w:val="00614BAD"/>
    <w:rsid w:val="00616A54"/>
    <w:rsid w:val="00616F42"/>
    <w:rsid w:val="00617D27"/>
    <w:rsid w:val="00631D36"/>
    <w:rsid w:val="0063721E"/>
    <w:rsid w:val="00642020"/>
    <w:rsid w:val="00657BB0"/>
    <w:rsid w:val="0066042E"/>
    <w:rsid w:val="00671E66"/>
    <w:rsid w:val="00681CE3"/>
    <w:rsid w:val="006822E2"/>
    <w:rsid w:val="006C68FF"/>
    <w:rsid w:val="006D0C1F"/>
    <w:rsid w:val="0070518E"/>
    <w:rsid w:val="0072441C"/>
    <w:rsid w:val="00737C03"/>
    <w:rsid w:val="00742CA6"/>
    <w:rsid w:val="00775ABD"/>
    <w:rsid w:val="00776B7A"/>
    <w:rsid w:val="00776E54"/>
    <w:rsid w:val="007847F0"/>
    <w:rsid w:val="007973C3"/>
    <w:rsid w:val="007B054F"/>
    <w:rsid w:val="007D00B3"/>
    <w:rsid w:val="007D7D19"/>
    <w:rsid w:val="007E0547"/>
    <w:rsid w:val="007E41A8"/>
    <w:rsid w:val="007E448B"/>
    <w:rsid w:val="0080482A"/>
    <w:rsid w:val="00805200"/>
    <w:rsid w:val="00807AFC"/>
    <w:rsid w:val="00821D97"/>
    <w:rsid w:val="00850425"/>
    <w:rsid w:val="00855461"/>
    <w:rsid w:val="008663A4"/>
    <w:rsid w:val="00867C29"/>
    <w:rsid w:val="008753D9"/>
    <w:rsid w:val="00881F99"/>
    <w:rsid w:val="008A56E8"/>
    <w:rsid w:val="008A629E"/>
    <w:rsid w:val="008A7D3D"/>
    <w:rsid w:val="008D73C8"/>
    <w:rsid w:val="008E1A49"/>
    <w:rsid w:val="008F7868"/>
    <w:rsid w:val="00900A7A"/>
    <w:rsid w:val="00905E3A"/>
    <w:rsid w:val="00906474"/>
    <w:rsid w:val="00911D35"/>
    <w:rsid w:val="009149F1"/>
    <w:rsid w:val="00914C1C"/>
    <w:rsid w:val="00917845"/>
    <w:rsid w:val="00933CBE"/>
    <w:rsid w:val="00960DB7"/>
    <w:rsid w:val="00977829"/>
    <w:rsid w:val="00981F33"/>
    <w:rsid w:val="00986AA8"/>
    <w:rsid w:val="00997CA1"/>
    <w:rsid w:val="009C1D99"/>
    <w:rsid w:val="009D4A1F"/>
    <w:rsid w:val="009E52BD"/>
    <w:rsid w:val="00A304BF"/>
    <w:rsid w:val="00A5023C"/>
    <w:rsid w:val="00A65A6F"/>
    <w:rsid w:val="00A67AE7"/>
    <w:rsid w:val="00A7156F"/>
    <w:rsid w:val="00A72DAB"/>
    <w:rsid w:val="00A7746D"/>
    <w:rsid w:val="00A80F69"/>
    <w:rsid w:val="00A844B5"/>
    <w:rsid w:val="00AC7463"/>
    <w:rsid w:val="00AC77C3"/>
    <w:rsid w:val="00AE06AA"/>
    <w:rsid w:val="00B0362E"/>
    <w:rsid w:val="00B04612"/>
    <w:rsid w:val="00B057F3"/>
    <w:rsid w:val="00B0625B"/>
    <w:rsid w:val="00B113EF"/>
    <w:rsid w:val="00B1164E"/>
    <w:rsid w:val="00B20BBD"/>
    <w:rsid w:val="00B20FF6"/>
    <w:rsid w:val="00B37943"/>
    <w:rsid w:val="00B449F7"/>
    <w:rsid w:val="00B80A18"/>
    <w:rsid w:val="00B85591"/>
    <w:rsid w:val="00BB5D11"/>
    <w:rsid w:val="00BD25AB"/>
    <w:rsid w:val="00BD4617"/>
    <w:rsid w:val="00BE1580"/>
    <w:rsid w:val="00BE5C2D"/>
    <w:rsid w:val="00C12E8E"/>
    <w:rsid w:val="00C2221D"/>
    <w:rsid w:val="00C37787"/>
    <w:rsid w:val="00C436B7"/>
    <w:rsid w:val="00C60B64"/>
    <w:rsid w:val="00CA37C2"/>
    <w:rsid w:val="00CA5DBB"/>
    <w:rsid w:val="00CC6660"/>
    <w:rsid w:val="00D16301"/>
    <w:rsid w:val="00D17326"/>
    <w:rsid w:val="00D21359"/>
    <w:rsid w:val="00D33936"/>
    <w:rsid w:val="00D47601"/>
    <w:rsid w:val="00DB50BD"/>
    <w:rsid w:val="00DC1238"/>
    <w:rsid w:val="00DC62A2"/>
    <w:rsid w:val="00DD0058"/>
    <w:rsid w:val="00DD11C7"/>
    <w:rsid w:val="00DD4ADD"/>
    <w:rsid w:val="00DF2CD3"/>
    <w:rsid w:val="00DF3946"/>
    <w:rsid w:val="00E00439"/>
    <w:rsid w:val="00E051D7"/>
    <w:rsid w:val="00E07420"/>
    <w:rsid w:val="00E1779E"/>
    <w:rsid w:val="00E23C42"/>
    <w:rsid w:val="00E26DFB"/>
    <w:rsid w:val="00E34C95"/>
    <w:rsid w:val="00E37A44"/>
    <w:rsid w:val="00E561B3"/>
    <w:rsid w:val="00E60E82"/>
    <w:rsid w:val="00E62825"/>
    <w:rsid w:val="00E63231"/>
    <w:rsid w:val="00E675E8"/>
    <w:rsid w:val="00E767CA"/>
    <w:rsid w:val="00E81832"/>
    <w:rsid w:val="00E833B6"/>
    <w:rsid w:val="00EA4468"/>
    <w:rsid w:val="00ED2B9D"/>
    <w:rsid w:val="00ED59B2"/>
    <w:rsid w:val="00EE790F"/>
    <w:rsid w:val="00F5342D"/>
    <w:rsid w:val="00F966A1"/>
    <w:rsid w:val="00FA6756"/>
    <w:rsid w:val="00FB5078"/>
    <w:rsid w:val="00FD6DED"/>
    <w:rsid w:val="00FE6C4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ABD82"/>
  <w15:docId w15:val="{72A640E9-F1CE-4370-9211-62EB46F1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1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359"/>
    <w:rPr>
      <w:rFonts w:ascii="Segoe UI" w:hAnsi="Segoe UI" w:cs="Segoe UI"/>
      <w:color w:val="000000"/>
      <w:sz w:val="18"/>
      <w:szCs w:val="18"/>
      <w:u w:color="000000"/>
      <w:lang w:val="en-US"/>
    </w:rPr>
  </w:style>
  <w:style w:type="paragraph" w:styleId="Footer">
    <w:name w:val="footer"/>
    <w:basedOn w:val="Normal"/>
    <w:link w:val="FooterChar"/>
    <w:uiPriority w:val="99"/>
    <w:unhideWhenUsed/>
    <w:rsid w:val="008F7868"/>
    <w:pPr>
      <w:tabs>
        <w:tab w:val="center" w:pos="4680"/>
        <w:tab w:val="right" w:pos="9360"/>
      </w:tabs>
    </w:pPr>
  </w:style>
  <w:style w:type="character" w:customStyle="1" w:styleId="FooterChar">
    <w:name w:val="Footer Char"/>
    <w:basedOn w:val="DefaultParagraphFont"/>
    <w:link w:val="Footer"/>
    <w:uiPriority w:val="99"/>
    <w:rsid w:val="008F7868"/>
    <w:rPr>
      <w:rFonts w:cs="Arial Unicode MS"/>
      <w:color w:val="000000"/>
      <w:sz w:val="24"/>
      <w:szCs w:val="24"/>
      <w:u w:color="000000"/>
      <w:lang w:val="en-US"/>
    </w:rPr>
  </w:style>
  <w:style w:type="character" w:styleId="UnresolvedMention">
    <w:name w:val="Unresolved Mention"/>
    <w:basedOn w:val="DefaultParagraphFont"/>
    <w:uiPriority w:val="99"/>
    <w:semiHidden/>
    <w:unhideWhenUsed/>
    <w:rsid w:val="005248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7845"/>
    <w:rPr>
      <w:b/>
      <w:bCs/>
    </w:rPr>
  </w:style>
  <w:style w:type="character" w:customStyle="1" w:styleId="CommentSubjectChar">
    <w:name w:val="Comment Subject Char"/>
    <w:basedOn w:val="CommentTextChar"/>
    <w:link w:val="CommentSubject"/>
    <w:uiPriority w:val="99"/>
    <w:semiHidden/>
    <w:rsid w:val="00917845"/>
    <w:rPr>
      <w:rFonts w:cs="Arial Unicode MS"/>
      <w:b/>
      <w:bCs/>
      <w:color w:val="000000"/>
      <w:u w:color="000000"/>
      <w:lang w:val="en-US"/>
    </w:rPr>
  </w:style>
  <w:style w:type="paragraph" w:styleId="Revision">
    <w:name w:val="Revision"/>
    <w:hidden/>
    <w:uiPriority w:val="99"/>
    <w:semiHidden/>
    <w:rsid w:val="00DB50B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ListParagraph">
    <w:name w:val="List Paragraph"/>
    <w:basedOn w:val="Normal"/>
    <w:uiPriority w:val="34"/>
    <w:qFormat/>
    <w:rsid w:val="004E2FB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EastAsia" w:hAnsi="Calibri" w:cs="Times New Roman"/>
      <w:color w:val="auto"/>
      <w:sz w:val="22"/>
      <w:szCs w:val="22"/>
      <w:bdr w:val="none" w:sz="0" w:space="0" w:color="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7662">
      <w:bodyDiv w:val="1"/>
      <w:marLeft w:val="0"/>
      <w:marRight w:val="0"/>
      <w:marTop w:val="0"/>
      <w:marBottom w:val="0"/>
      <w:divBdr>
        <w:top w:val="none" w:sz="0" w:space="0" w:color="auto"/>
        <w:left w:val="none" w:sz="0" w:space="0" w:color="auto"/>
        <w:bottom w:val="none" w:sz="0" w:space="0" w:color="auto"/>
        <w:right w:val="none" w:sz="0" w:space="0" w:color="auto"/>
      </w:divBdr>
      <w:divsChild>
        <w:div w:id="1847018405">
          <w:marLeft w:val="0"/>
          <w:marRight w:val="0"/>
          <w:marTop w:val="0"/>
          <w:marBottom w:val="0"/>
          <w:divBdr>
            <w:top w:val="single" w:sz="2" w:space="0" w:color="D9D9E3"/>
            <w:left w:val="single" w:sz="2" w:space="0" w:color="D9D9E3"/>
            <w:bottom w:val="single" w:sz="2" w:space="0" w:color="D9D9E3"/>
            <w:right w:val="single" w:sz="2" w:space="0" w:color="D9D9E3"/>
          </w:divBdr>
          <w:divsChild>
            <w:div w:id="413086149">
              <w:marLeft w:val="0"/>
              <w:marRight w:val="0"/>
              <w:marTop w:val="0"/>
              <w:marBottom w:val="0"/>
              <w:divBdr>
                <w:top w:val="single" w:sz="2" w:space="0" w:color="D9D9E3"/>
                <w:left w:val="single" w:sz="2" w:space="0" w:color="D9D9E3"/>
                <w:bottom w:val="single" w:sz="2" w:space="0" w:color="D9D9E3"/>
                <w:right w:val="single" w:sz="2" w:space="0" w:color="D9D9E3"/>
              </w:divBdr>
              <w:divsChild>
                <w:div w:id="1926262072">
                  <w:marLeft w:val="0"/>
                  <w:marRight w:val="0"/>
                  <w:marTop w:val="0"/>
                  <w:marBottom w:val="0"/>
                  <w:divBdr>
                    <w:top w:val="single" w:sz="2" w:space="0" w:color="D9D9E3"/>
                    <w:left w:val="single" w:sz="2" w:space="0" w:color="D9D9E3"/>
                    <w:bottom w:val="single" w:sz="2" w:space="0" w:color="D9D9E3"/>
                    <w:right w:val="single" w:sz="2" w:space="0" w:color="D9D9E3"/>
                  </w:divBdr>
                  <w:divsChild>
                    <w:div w:id="1383823748">
                      <w:marLeft w:val="0"/>
                      <w:marRight w:val="0"/>
                      <w:marTop w:val="0"/>
                      <w:marBottom w:val="0"/>
                      <w:divBdr>
                        <w:top w:val="single" w:sz="2" w:space="0" w:color="D9D9E3"/>
                        <w:left w:val="single" w:sz="2" w:space="0" w:color="D9D9E3"/>
                        <w:bottom w:val="single" w:sz="2" w:space="0" w:color="D9D9E3"/>
                        <w:right w:val="single" w:sz="2" w:space="0" w:color="D9D9E3"/>
                      </w:divBdr>
                      <w:divsChild>
                        <w:div w:id="913514260">
                          <w:marLeft w:val="0"/>
                          <w:marRight w:val="0"/>
                          <w:marTop w:val="0"/>
                          <w:marBottom w:val="0"/>
                          <w:divBdr>
                            <w:top w:val="single" w:sz="2" w:space="0" w:color="auto"/>
                            <w:left w:val="single" w:sz="2" w:space="0" w:color="auto"/>
                            <w:bottom w:val="single" w:sz="6" w:space="0" w:color="auto"/>
                            <w:right w:val="single" w:sz="2" w:space="0" w:color="auto"/>
                          </w:divBdr>
                          <w:divsChild>
                            <w:div w:id="1762026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251477">
                                  <w:marLeft w:val="0"/>
                                  <w:marRight w:val="0"/>
                                  <w:marTop w:val="0"/>
                                  <w:marBottom w:val="0"/>
                                  <w:divBdr>
                                    <w:top w:val="single" w:sz="2" w:space="0" w:color="D9D9E3"/>
                                    <w:left w:val="single" w:sz="2" w:space="0" w:color="D9D9E3"/>
                                    <w:bottom w:val="single" w:sz="2" w:space="0" w:color="D9D9E3"/>
                                    <w:right w:val="single" w:sz="2" w:space="0" w:color="D9D9E3"/>
                                  </w:divBdr>
                                  <w:divsChild>
                                    <w:div w:id="242377134">
                                      <w:marLeft w:val="0"/>
                                      <w:marRight w:val="0"/>
                                      <w:marTop w:val="0"/>
                                      <w:marBottom w:val="0"/>
                                      <w:divBdr>
                                        <w:top w:val="single" w:sz="2" w:space="0" w:color="D9D9E3"/>
                                        <w:left w:val="single" w:sz="2" w:space="0" w:color="D9D9E3"/>
                                        <w:bottom w:val="single" w:sz="2" w:space="0" w:color="D9D9E3"/>
                                        <w:right w:val="single" w:sz="2" w:space="0" w:color="D9D9E3"/>
                                      </w:divBdr>
                                      <w:divsChild>
                                        <w:div w:id="292909571">
                                          <w:marLeft w:val="0"/>
                                          <w:marRight w:val="0"/>
                                          <w:marTop w:val="0"/>
                                          <w:marBottom w:val="0"/>
                                          <w:divBdr>
                                            <w:top w:val="single" w:sz="2" w:space="0" w:color="D9D9E3"/>
                                            <w:left w:val="single" w:sz="2" w:space="0" w:color="D9D9E3"/>
                                            <w:bottom w:val="single" w:sz="2" w:space="0" w:color="D9D9E3"/>
                                            <w:right w:val="single" w:sz="2" w:space="0" w:color="D9D9E3"/>
                                          </w:divBdr>
                                          <w:divsChild>
                                            <w:div w:id="1408377532">
                                              <w:marLeft w:val="0"/>
                                              <w:marRight w:val="0"/>
                                              <w:marTop w:val="0"/>
                                              <w:marBottom w:val="0"/>
                                              <w:divBdr>
                                                <w:top w:val="single" w:sz="2" w:space="0" w:color="D9D9E3"/>
                                                <w:left w:val="single" w:sz="2" w:space="0" w:color="D9D9E3"/>
                                                <w:bottom w:val="single" w:sz="2" w:space="0" w:color="D9D9E3"/>
                                                <w:right w:val="single" w:sz="2" w:space="0" w:color="D9D9E3"/>
                                              </w:divBdr>
                                              <w:divsChild>
                                                <w:div w:id="1273592389">
                                                  <w:marLeft w:val="0"/>
                                                  <w:marRight w:val="0"/>
                                                  <w:marTop w:val="0"/>
                                                  <w:marBottom w:val="0"/>
                                                  <w:divBdr>
                                                    <w:top w:val="single" w:sz="2" w:space="0" w:color="D9D9E3"/>
                                                    <w:left w:val="single" w:sz="2" w:space="0" w:color="D9D9E3"/>
                                                    <w:bottom w:val="single" w:sz="2" w:space="0" w:color="D9D9E3"/>
                                                    <w:right w:val="single" w:sz="2" w:space="0" w:color="D9D9E3"/>
                                                  </w:divBdr>
                                                  <w:divsChild>
                                                    <w:div w:id="1133788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4055003">
          <w:marLeft w:val="0"/>
          <w:marRight w:val="0"/>
          <w:marTop w:val="0"/>
          <w:marBottom w:val="0"/>
          <w:divBdr>
            <w:top w:val="none" w:sz="0" w:space="0" w:color="auto"/>
            <w:left w:val="none" w:sz="0" w:space="0" w:color="auto"/>
            <w:bottom w:val="none" w:sz="0" w:space="0" w:color="auto"/>
            <w:right w:val="none" w:sz="0" w:space="0" w:color="auto"/>
          </w:divBdr>
          <w:divsChild>
            <w:div w:id="1949659303">
              <w:marLeft w:val="0"/>
              <w:marRight w:val="0"/>
              <w:marTop w:val="0"/>
              <w:marBottom w:val="0"/>
              <w:divBdr>
                <w:top w:val="single" w:sz="2" w:space="0" w:color="D9D9E3"/>
                <w:left w:val="single" w:sz="2" w:space="0" w:color="D9D9E3"/>
                <w:bottom w:val="single" w:sz="2" w:space="0" w:color="D9D9E3"/>
                <w:right w:val="single" w:sz="2" w:space="0" w:color="D9D9E3"/>
              </w:divBdr>
              <w:divsChild>
                <w:div w:id="1947039531">
                  <w:marLeft w:val="0"/>
                  <w:marRight w:val="0"/>
                  <w:marTop w:val="0"/>
                  <w:marBottom w:val="0"/>
                  <w:divBdr>
                    <w:top w:val="single" w:sz="2" w:space="0" w:color="D9D9E3"/>
                    <w:left w:val="single" w:sz="2" w:space="0" w:color="D9D9E3"/>
                    <w:bottom w:val="single" w:sz="2" w:space="0" w:color="D9D9E3"/>
                    <w:right w:val="single" w:sz="2" w:space="0" w:color="D9D9E3"/>
                  </w:divBdr>
                  <w:divsChild>
                    <w:div w:id="1294287726">
                      <w:marLeft w:val="0"/>
                      <w:marRight w:val="0"/>
                      <w:marTop w:val="0"/>
                      <w:marBottom w:val="0"/>
                      <w:divBdr>
                        <w:top w:val="single" w:sz="2" w:space="0" w:color="D9D9E3"/>
                        <w:left w:val="single" w:sz="2" w:space="0" w:color="D9D9E3"/>
                        <w:bottom w:val="single" w:sz="2" w:space="0" w:color="D9D9E3"/>
                        <w:right w:val="single" w:sz="2" w:space="0" w:color="D9D9E3"/>
                      </w:divBdr>
                      <w:divsChild>
                        <w:div w:id="1950428542">
                          <w:marLeft w:val="0"/>
                          <w:marRight w:val="0"/>
                          <w:marTop w:val="0"/>
                          <w:marBottom w:val="0"/>
                          <w:divBdr>
                            <w:top w:val="single" w:sz="2" w:space="0" w:color="D9D9E3"/>
                            <w:left w:val="single" w:sz="2" w:space="0" w:color="D9D9E3"/>
                            <w:bottom w:val="single" w:sz="2" w:space="0" w:color="D9D9E3"/>
                            <w:right w:val="single" w:sz="2" w:space="0" w:color="D9D9E3"/>
                          </w:divBdr>
                          <w:divsChild>
                            <w:div w:id="216740667">
                              <w:marLeft w:val="0"/>
                              <w:marRight w:val="0"/>
                              <w:marTop w:val="0"/>
                              <w:marBottom w:val="0"/>
                              <w:divBdr>
                                <w:top w:val="single" w:sz="2" w:space="0" w:color="D9D9E3"/>
                                <w:left w:val="single" w:sz="2" w:space="0" w:color="D9D9E3"/>
                                <w:bottom w:val="single" w:sz="2" w:space="0" w:color="D9D9E3"/>
                                <w:right w:val="single" w:sz="2" w:space="0" w:color="D9D9E3"/>
                              </w:divBdr>
                              <w:divsChild>
                                <w:div w:id="739522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1893006">
      <w:bodyDiv w:val="1"/>
      <w:marLeft w:val="0"/>
      <w:marRight w:val="0"/>
      <w:marTop w:val="0"/>
      <w:marBottom w:val="0"/>
      <w:divBdr>
        <w:top w:val="none" w:sz="0" w:space="0" w:color="auto"/>
        <w:left w:val="none" w:sz="0" w:space="0" w:color="auto"/>
        <w:bottom w:val="none" w:sz="0" w:space="0" w:color="auto"/>
        <w:right w:val="none" w:sz="0" w:space="0" w:color="auto"/>
      </w:divBdr>
    </w:div>
    <w:div w:id="284965418">
      <w:bodyDiv w:val="1"/>
      <w:marLeft w:val="0"/>
      <w:marRight w:val="0"/>
      <w:marTop w:val="0"/>
      <w:marBottom w:val="0"/>
      <w:divBdr>
        <w:top w:val="none" w:sz="0" w:space="0" w:color="auto"/>
        <w:left w:val="none" w:sz="0" w:space="0" w:color="auto"/>
        <w:bottom w:val="none" w:sz="0" w:space="0" w:color="auto"/>
        <w:right w:val="none" w:sz="0" w:space="0" w:color="auto"/>
      </w:divBdr>
    </w:div>
    <w:div w:id="330832760">
      <w:bodyDiv w:val="1"/>
      <w:marLeft w:val="0"/>
      <w:marRight w:val="0"/>
      <w:marTop w:val="0"/>
      <w:marBottom w:val="0"/>
      <w:divBdr>
        <w:top w:val="none" w:sz="0" w:space="0" w:color="auto"/>
        <w:left w:val="none" w:sz="0" w:space="0" w:color="auto"/>
        <w:bottom w:val="none" w:sz="0" w:space="0" w:color="auto"/>
        <w:right w:val="none" w:sz="0" w:space="0" w:color="auto"/>
      </w:divBdr>
    </w:div>
    <w:div w:id="407925605">
      <w:bodyDiv w:val="1"/>
      <w:marLeft w:val="0"/>
      <w:marRight w:val="0"/>
      <w:marTop w:val="0"/>
      <w:marBottom w:val="0"/>
      <w:divBdr>
        <w:top w:val="none" w:sz="0" w:space="0" w:color="auto"/>
        <w:left w:val="none" w:sz="0" w:space="0" w:color="auto"/>
        <w:bottom w:val="none" w:sz="0" w:space="0" w:color="auto"/>
        <w:right w:val="none" w:sz="0" w:space="0" w:color="auto"/>
      </w:divBdr>
    </w:div>
    <w:div w:id="556283599">
      <w:bodyDiv w:val="1"/>
      <w:marLeft w:val="0"/>
      <w:marRight w:val="0"/>
      <w:marTop w:val="0"/>
      <w:marBottom w:val="0"/>
      <w:divBdr>
        <w:top w:val="none" w:sz="0" w:space="0" w:color="auto"/>
        <w:left w:val="none" w:sz="0" w:space="0" w:color="auto"/>
        <w:bottom w:val="none" w:sz="0" w:space="0" w:color="auto"/>
        <w:right w:val="none" w:sz="0" w:space="0" w:color="auto"/>
      </w:divBdr>
    </w:div>
    <w:div w:id="763191286">
      <w:bodyDiv w:val="1"/>
      <w:marLeft w:val="0"/>
      <w:marRight w:val="0"/>
      <w:marTop w:val="0"/>
      <w:marBottom w:val="0"/>
      <w:divBdr>
        <w:top w:val="none" w:sz="0" w:space="0" w:color="auto"/>
        <w:left w:val="none" w:sz="0" w:space="0" w:color="auto"/>
        <w:bottom w:val="none" w:sz="0" w:space="0" w:color="auto"/>
        <w:right w:val="none" w:sz="0" w:space="0" w:color="auto"/>
      </w:divBdr>
      <w:divsChild>
        <w:div w:id="369376802">
          <w:marLeft w:val="0"/>
          <w:marRight w:val="0"/>
          <w:marTop w:val="0"/>
          <w:marBottom w:val="0"/>
          <w:divBdr>
            <w:top w:val="single" w:sz="2" w:space="0" w:color="D9D9E3"/>
            <w:left w:val="single" w:sz="2" w:space="0" w:color="D9D9E3"/>
            <w:bottom w:val="single" w:sz="2" w:space="0" w:color="D9D9E3"/>
            <w:right w:val="single" w:sz="2" w:space="0" w:color="D9D9E3"/>
          </w:divBdr>
          <w:divsChild>
            <w:div w:id="1056273930">
              <w:marLeft w:val="0"/>
              <w:marRight w:val="0"/>
              <w:marTop w:val="0"/>
              <w:marBottom w:val="0"/>
              <w:divBdr>
                <w:top w:val="single" w:sz="2" w:space="0" w:color="D9D9E3"/>
                <w:left w:val="single" w:sz="2" w:space="0" w:color="D9D9E3"/>
                <w:bottom w:val="single" w:sz="2" w:space="0" w:color="D9D9E3"/>
                <w:right w:val="single" w:sz="2" w:space="0" w:color="D9D9E3"/>
              </w:divBdr>
              <w:divsChild>
                <w:div w:id="32924474">
                  <w:marLeft w:val="0"/>
                  <w:marRight w:val="0"/>
                  <w:marTop w:val="0"/>
                  <w:marBottom w:val="0"/>
                  <w:divBdr>
                    <w:top w:val="single" w:sz="2" w:space="0" w:color="D9D9E3"/>
                    <w:left w:val="single" w:sz="2" w:space="0" w:color="D9D9E3"/>
                    <w:bottom w:val="single" w:sz="2" w:space="0" w:color="D9D9E3"/>
                    <w:right w:val="single" w:sz="2" w:space="0" w:color="D9D9E3"/>
                  </w:divBdr>
                  <w:divsChild>
                    <w:div w:id="1921981652">
                      <w:marLeft w:val="0"/>
                      <w:marRight w:val="0"/>
                      <w:marTop w:val="0"/>
                      <w:marBottom w:val="0"/>
                      <w:divBdr>
                        <w:top w:val="single" w:sz="2" w:space="0" w:color="D9D9E3"/>
                        <w:left w:val="single" w:sz="2" w:space="0" w:color="D9D9E3"/>
                        <w:bottom w:val="single" w:sz="2" w:space="0" w:color="D9D9E3"/>
                        <w:right w:val="single" w:sz="2" w:space="0" w:color="D9D9E3"/>
                      </w:divBdr>
                      <w:divsChild>
                        <w:div w:id="915020568">
                          <w:marLeft w:val="0"/>
                          <w:marRight w:val="0"/>
                          <w:marTop w:val="0"/>
                          <w:marBottom w:val="0"/>
                          <w:divBdr>
                            <w:top w:val="single" w:sz="2" w:space="0" w:color="auto"/>
                            <w:left w:val="single" w:sz="2" w:space="0" w:color="auto"/>
                            <w:bottom w:val="single" w:sz="6" w:space="0" w:color="auto"/>
                            <w:right w:val="single" w:sz="2" w:space="0" w:color="auto"/>
                          </w:divBdr>
                          <w:divsChild>
                            <w:div w:id="1070693176">
                              <w:marLeft w:val="0"/>
                              <w:marRight w:val="0"/>
                              <w:marTop w:val="100"/>
                              <w:marBottom w:val="100"/>
                              <w:divBdr>
                                <w:top w:val="single" w:sz="2" w:space="0" w:color="D9D9E3"/>
                                <w:left w:val="single" w:sz="2" w:space="0" w:color="D9D9E3"/>
                                <w:bottom w:val="single" w:sz="2" w:space="0" w:color="D9D9E3"/>
                                <w:right w:val="single" w:sz="2" w:space="0" w:color="D9D9E3"/>
                              </w:divBdr>
                              <w:divsChild>
                                <w:div w:id="435904073">
                                  <w:marLeft w:val="0"/>
                                  <w:marRight w:val="0"/>
                                  <w:marTop w:val="0"/>
                                  <w:marBottom w:val="0"/>
                                  <w:divBdr>
                                    <w:top w:val="single" w:sz="2" w:space="0" w:color="D9D9E3"/>
                                    <w:left w:val="single" w:sz="2" w:space="0" w:color="D9D9E3"/>
                                    <w:bottom w:val="single" w:sz="2" w:space="0" w:color="D9D9E3"/>
                                    <w:right w:val="single" w:sz="2" w:space="0" w:color="D9D9E3"/>
                                  </w:divBdr>
                                  <w:divsChild>
                                    <w:div w:id="1992295985">
                                      <w:marLeft w:val="0"/>
                                      <w:marRight w:val="0"/>
                                      <w:marTop w:val="0"/>
                                      <w:marBottom w:val="0"/>
                                      <w:divBdr>
                                        <w:top w:val="single" w:sz="2" w:space="0" w:color="D9D9E3"/>
                                        <w:left w:val="single" w:sz="2" w:space="0" w:color="D9D9E3"/>
                                        <w:bottom w:val="single" w:sz="2" w:space="0" w:color="D9D9E3"/>
                                        <w:right w:val="single" w:sz="2" w:space="0" w:color="D9D9E3"/>
                                      </w:divBdr>
                                      <w:divsChild>
                                        <w:div w:id="8139532">
                                          <w:marLeft w:val="0"/>
                                          <w:marRight w:val="0"/>
                                          <w:marTop w:val="0"/>
                                          <w:marBottom w:val="0"/>
                                          <w:divBdr>
                                            <w:top w:val="single" w:sz="2" w:space="0" w:color="D9D9E3"/>
                                            <w:left w:val="single" w:sz="2" w:space="0" w:color="D9D9E3"/>
                                            <w:bottom w:val="single" w:sz="2" w:space="0" w:color="D9D9E3"/>
                                            <w:right w:val="single" w:sz="2" w:space="0" w:color="D9D9E3"/>
                                          </w:divBdr>
                                          <w:divsChild>
                                            <w:div w:id="1708870681">
                                              <w:marLeft w:val="0"/>
                                              <w:marRight w:val="0"/>
                                              <w:marTop w:val="0"/>
                                              <w:marBottom w:val="0"/>
                                              <w:divBdr>
                                                <w:top w:val="single" w:sz="2" w:space="0" w:color="D9D9E3"/>
                                                <w:left w:val="single" w:sz="2" w:space="0" w:color="D9D9E3"/>
                                                <w:bottom w:val="single" w:sz="2" w:space="0" w:color="D9D9E3"/>
                                                <w:right w:val="single" w:sz="2" w:space="0" w:color="D9D9E3"/>
                                              </w:divBdr>
                                              <w:divsChild>
                                                <w:div w:id="1667171758">
                                                  <w:marLeft w:val="0"/>
                                                  <w:marRight w:val="0"/>
                                                  <w:marTop w:val="0"/>
                                                  <w:marBottom w:val="0"/>
                                                  <w:divBdr>
                                                    <w:top w:val="single" w:sz="2" w:space="0" w:color="D9D9E3"/>
                                                    <w:left w:val="single" w:sz="2" w:space="0" w:color="D9D9E3"/>
                                                    <w:bottom w:val="single" w:sz="2" w:space="0" w:color="D9D9E3"/>
                                                    <w:right w:val="single" w:sz="2" w:space="0" w:color="D9D9E3"/>
                                                  </w:divBdr>
                                                  <w:divsChild>
                                                    <w:div w:id="138340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319294">
          <w:marLeft w:val="0"/>
          <w:marRight w:val="0"/>
          <w:marTop w:val="0"/>
          <w:marBottom w:val="0"/>
          <w:divBdr>
            <w:top w:val="none" w:sz="0" w:space="0" w:color="auto"/>
            <w:left w:val="none" w:sz="0" w:space="0" w:color="auto"/>
            <w:bottom w:val="none" w:sz="0" w:space="0" w:color="auto"/>
            <w:right w:val="none" w:sz="0" w:space="0" w:color="auto"/>
          </w:divBdr>
        </w:div>
      </w:divsChild>
    </w:div>
    <w:div w:id="1003122126">
      <w:bodyDiv w:val="1"/>
      <w:marLeft w:val="0"/>
      <w:marRight w:val="0"/>
      <w:marTop w:val="0"/>
      <w:marBottom w:val="0"/>
      <w:divBdr>
        <w:top w:val="none" w:sz="0" w:space="0" w:color="auto"/>
        <w:left w:val="none" w:sz="0" w:space="0" w:color="auto"/>
        <w:bottom w:val="none" w:sz="0" w:space="0" w:color="auto"/>
        <w:right w:val="none" w:sz="0" w:space="0" w:color="auto"/>
      </w:divBdr>
    </w:div>
    <w:div w:id="1189678810">
      <w:bodyDiv w:val="1"/>
      <w:marLeft w:val="0"/>
      <w:marRight w:val="0"/>
      <w:marTop w:val="0"/>
      <w:marBottom w:val="0"/>
      <w:divBdr>
        <w:top w:val="none" w:sz="0" w:space="0" w:color="auto"/>
        <w:left w:val="none" w:sz="0" w:space="0" w:color="auto"/>
        <w:bottom w:val="none" w:sz="0" w:space="0" w:color="auto"/>
        <w:right w:val="none" w:sz="0" w:space="0" w:color="auto"/>
      </w:divBdr>
    </w:div>
    <w:div w:id="1406999261">
      <w:bodyDiv w:val="1"/>
      <w:marLeft w:val="0"/>
      <w:marRight w:val="0"/>
      <w:marTop w:val="0"/>
      <w:marBottom w:val="0"/>
      <w:divBdr>
        <w:top w:val="none" w:sz="0" w:space="0" w:color="auto"/>
        <w:left w:val="none" w:sz="0" w:space="0" w:color="auto"/>
        <w:bottom w:val="none" w:sz="0" w:space="0" w:color="auto"/>
        <w:right w:val="none" w:sz="0" w:space="0" w:color="auto"/>
      </w:divBdr>
    </w:div>
    <w:div w:id="202959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gce@gc.denta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a7ced3-6034-42ab-8086-73bcc9b2da3d">
      <Terms xmlns="http://schemas.microsoft.com/office/infopath/2007/PartnerControls"/>
    </lcf76f155ced4ddcb4097134ff3c332f>
    <TaxCatchAll xmlns="fbc17045-f088-4e89-878a-d67d32a074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C26BEF033A1640B2F93FDACFE41C08" ma:contentTypeVersion="14" ma:contentTypeDescription="Create a new document." ma:contentTypeScope="" ma:versionID="6cc2baa107d7a90776cb0e9e628a5ce2">
  <xsd:schema xmlns:xsd="http://www.w3.org/2001/XMLSchema" xmlns:xs="http://www.w3.org/2001/XMLSchema" xmlns:p="http://schemas.microsoft.com/office/2006/metadata/properties" xmlns:ns2="75a7ced3-6034-42ab-8086-73bcc9b2da3d" xmlns:ns3="fbc17045-f088-4e89-878a-d67d32a07470" targetNamespace="http://schemas.microsoft.com/office/2006/metadata/properties" ma:root="true" ma:fieldsID="73a3484f214d7711701ee13008ae8337" ns2:_="" ns3:_="">
    <xsd:import namespace="75a7ced3-6034-42ab-8086-73bcc9b2da3d"/>
    <xsd:import namespace="fbc17045-f088-4e89-878a-d67d32a074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ed3-6034-42ab-8086-73bcc9b2d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e398ed-f563-4533-8dea-c3eb04a4ffba"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c17045-f088-4e89-878a-d67d32a074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04c7a4-25b1-4e03-823a-b857dd1905a3}" ma:internalName="TaxCatchAll" ma:showField="CatchAllData" ma:web="fbc17045-f088-4e89-878a-d67d32a074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804DC-6AF4-4D9D-80B9-C7A7641841CD}">
  <ds:schemaRefs>
    <ds:schemaRef ds:uri="http://schemas.microsoft.com/office/2006/metadata/properties"/>
    <ds:schemaRef ds:uri="http://schemas.microsoft.com/office/infopath/2007/PartnerControls"/>
    <ds:schemaRef ds:uri="75a7ced3-6034-42ab-8086-73bcc9b2da3d"/>
    <ds:schemaRef ds:uri="fbc17045-f088-4e89-878a-d67d32a07470"/>
  </ds:schemaRefs>
</ds:datastoreItem>
</file>

<file path=customXml/itemProps2.xml><?xml version="1.0" encoding="utf-8"?>
<ds:datastoreItem xmlns:ds="http://schemas.openxmlformats.org/officeDocument/2006/customXml" ds:itemID="{A2E26288-493F-4442-994A-6C9F5534ED7E}">
  <ds:schemaRefs>
    <ds:schemaRef ds:uri="http://schemas.microsoft.com/sharepoint/v3/contenttype/forms"/>
  </ds:schemaRefs>
</ds:datastoreItem>
</file>

<file path=customXml/itemProps3.xml><?xml version="1.0" encoding="utf-8"?>
<ds:datastoreItem xmlns:ds="http://schemas.openxmlformats.org/officeDocument/2006/customXml" ds:itemID="{36A3BB90-DB53-4D7D-B311-069A05F1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7ced3-6034-42ab-8086-73bcc9b2da3d"/>
    <ds:schemaRef ds:uri="fbc17045-f088-4e89-878a-d67d32a07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2719</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Kuehne, Oliver</dc:creator>
  <cp:keywords/>
  <dc:description/>
  <cp:lastModifiedBy>Taeleman, Liesbeth</cp:lastModifiedBy>
  <cp:revision>4</cp:revision>
  <cp:lastPrinted>2020-01-21T15:04:00Z</cp:lastPrinted>
  <dcterms:created xsi:type="dcterms:W3CDTF">2025-03-21T12:29:00Z</dcterms:created>
  <dcterms:modified xsi:type="dcterms:W3CDTF">2025-03-21T15:10:00Z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0x010100C0C26BEF033A1640B2F93FDACFE41C08</vt:lpwstr>
  </property>
  <property fmtid="{D5CDD505-2E9C-101B-9397-08002B2CF9AE}" pid="3" name="Order">
    <vt:r8>1574600</vt:r8>
  </property>
  <property fmtid="{D5CDD505-2E9C-101B-9397-08002B2CF9AE}" pid="4" name="MediaServiceImageTags">
    <vt:lpwstr/>
  </property>
</Properties>
</file>