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18CF19" w14:textId="7B0425DC" w:rsidR="004C48D0" w:rsidRPr="00816764" w:rsidRDefault="004E2FB3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fr-FR"/>
        </w:rPr>
      </w:pPr>
      <w:r w:rsidRPr="00631D36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A771C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proofErr w:type="spellStart"/>
      <w:r w:rsidR="00A304BF" w:rsidRPr="00816764">
        <w:rPr>
          <w:rFonts w:ascii="Avenir Next LT Pro" w:hAnsi="Avenir Next LT Pro"/>
          <w:b/>
          <w:bCs/>
          <w:color w:val="000000" w:themeColor="text1"/>
          <w:sz w:val="30"/>
          <w:szCs w:val="30"/>
          <w:lang w:val="fr-FR"/>
        </w:rPr>
        <w:t>Press</w:t>
      </w:r>
      <w:proofErr w:type="spellEnd"/>
      <w:r w:rsidR="00A304BF" w:rsidRPr="00816764">
        <w:rPr>
          <w:rFonts w:ascii="Avenir Next LT Pro" w:hAnsi="Avenir Next LT Pro"/>
          <w:b/>
          <w:bCs/>
          <w:color w:val="000000" w:themeColor="text1"/>
          <w:sz w:val="30"/>
          <w:szCs w:val="30"/>
          <w:lang w:val="fr-FR"/>
        </w:rPr>
        <w:t xml:space="preserve"> release</w:t>
      </w:r>
    </w:p>
    <w:p w14:paraId="0C69B5D1" w14:textId="77777777" w:rsidR="00270FCD" w:rsidRPr="00816764" w:rsidRDefault="00270FCD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u w:val="single"/>
          <w:lang w:val="fr-FR"/>
        </w:rPr>
      </w:pPr>
    </w:p>
    <w:p w14:paraId="0C48DF65" w14:textId="7FA97C8C" w:rsidR="005C36C8" w:rsidRPr="005C36C8" w:rsidRDefault="005C36C8" w:rsidP="005C36C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fr-FR"/>
        </w:rPr>
      </w:pPr>
      <w:r w:rsidRPr="005C36C8">
        <w:rPr>
          <w:rFonts w:ascii="Avenir Next LT Pro" w:eastAsia="Verdana" w:hAnsi="Avenir Next LT Pro" w:cs="Verdana"/>
          <w:color w:val="000000" w:themeColor="text1"/>
          <w:u w:val="single"/>
          <w:lang w:val="fr-FR"/>
        </w:rPr>
        <w:t>Concours d'excellence académique GC 2025</w:t>
      </w:r>
    </w:p>
    <w:p w14:paraId="62AEEC6C" w14:textId="77777777" w:rsidR="005C36C8" w:rsidRPr="005C36C8" w:rsidRDefault="005C36C8" w:rsidP="005C36C8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fr-FR"/>
        </w:rPr>
      </w:pPr>
    </w:p>
    <w:p w14:paraId="4F726481" w14:textId="310ACD42" w:rsidR="00C436B7" w:rsidRPr="005C36C8" w:rsidRDefault="005C36C8" w:rsidP="005C36C8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fr-FR"/>
        </w:rPr>
      </w:pPr>
      <w:r w:rsidRPr="005C36C8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fr-FR"/>
        </w:rPr>
        <w:t>Le concours d'excellence académique GC invite les étudiants en médecine dentaire à mettre en valeur leurs compétences en matière de restauration.</w:t>
      </w:r>
    </w:p>
    <w:p w14:paraId="32CD8C10" w14:textId="77777777" w:rsidR="005C36C8" w:rsidRPr="00816764" w:rsidRDefault="005C36C8" w:rsidP="005C36C8">
      <w:pPr>
        <w:spacing w:line="360" w:lineRule="auto"/>
        <w:ind w:right="-868"/>
        <w:rPr>
          <w:rFonts w:ascii="Avenir Next LT Pro" w:eastAsia="Verdana" w:hAnsi="Avenir Next LT Pro" w:cs="Verdana"/>
          <w:color w:val="000000" w:themeColor="text1"/>
          <w:lang w:val="fr-FR"/>
        </w:rPr>
      </w:pPr>
    </w:p>
    <w:p w14:paraId="46DA949B" w14:textId="080F5A3C" w:rsidR="005C36C8" w:rsidRPr="005C36C8" w:rsidRDefault="005C36C8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 xml:space="preserve">GC Europe est ravi d'annoncer le 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>lancement</w:t>
      </w:r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 xml:space="preserve"> concours GC Academic Excellence Contest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 xml:space="preserve"> </w:t>
      </w:r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>2025, une compétition passionnante conçue pour reconnaître et célébrer le talent des étudiants en médecine dentaire en Europe, au Moyen-Orient et en Afrique du Nord.</w:t>
      </w:r>
    </w:p>
    <w:p w14:paraId="0FDE9675" w14:textId="77777777" w:rsidR="005C36C8" w:rsidRPr="00816764" w:rsidRDefault="005C36C8" w:rsidP="005C36C8">
      <w:pPr>
        <w:spacing w:line="360" w:lineRule="auto"/>
        <w:ind w:right="-868"/>
        <w:rPr>
          <w:rFonts w:ascii="Avenir Next LT Pro" w:eastAsia="Verdana" w:hAnsi="Avenir Next LT Pro" w:cs="Verdana"/>
          <w:color w:val="000000" w:themeColor="text1"/>
          <w:lang w:val="fr-FR"/>
        </w:rPr>
      </w:pPr>
    </w:p>
    <w:p w14:paraId="289929FE" w14:textId="7609B7A1" w:rsidR="005C36C8" w:rsidRPr="005C36C8" w:rsidRDefault="005C36C8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 xml:space="preserve">Comme 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>dans l’édition précédente, l</w:t>
      </w:r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 xml:space="preserve">es étudiants seront invités à explorer les </w:t>
      </w:r>
      <w:proofErr w:type="gramStart"/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>possibilités</w:t>
      </w:r>
      <w:proofErr w:type="gramEnd"/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 xml:space="preserve"> du G-</w:t>
      </w:r>
      <w:proofErr w:type="spellStart"/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>ænial</w:t>
      </w:r>
      <w:proofErr w:type="spellEnd"/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 xml:space="preserve"> Universal Injectable. Ce composite de restauration véritablement universel, avec sa consistance injectable thixotrop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 xml:space="preserve">e </w:t>
      </w:r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 xml:space="preserve">unique, ouvre la voie à des approches entièrement nouvelles en dentisterie restauratrice. Les participants 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 xml:space="preserve">seront mis au défi de </w:t>
      </w:r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>tirer pleinement parti de ses propriétés uniques et de sa résistance remarquable. Ce concours ne met donc pas seulement en évidence le potentiel du G-</w:t>
      </w:r>
      <w:proofErr w:type="spellStart"/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>ænial</w:t>
      </w:r>
      <w:proofErr w:type="spellEnd"/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 xml:space="preserve"> Universal Injectable, mais offre également aux étudiants une plateforme pour affirmer leur talent sur la scène internationale.</w:t>
      </w:r>
    </w:p>
    <w:p w14:paraId="3474492A" w14:textId="77777777" w:rsidR="005C36C8" w:rsidRPr="00816764" w:rsidRDefault="005C36C8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</w:p>
    <w:p w14:paraId="24B45E97" w14:textId="6B47AA57" w:rsidR="00C436B7" w:rsidRPr="005C36C8" w:rsidRDefault="005C36C8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>Les participant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>s</w:t>
      </w:r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 xml:space="preserve"> auront l'occasion de démontrer leurs compétences dans deux catégories distinctes :</w:t>
      </w:r>
    </w:p>
    <w:p w14:paraId="12243F12" w14:textId="432B40D8" w:rsidR="00C436B7" w:rsidRDefault="00C436B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</w:p>
    <w:p w14:paraId="1E4746A3" w14:textId="77777777" w:rsidR="005C36C8" w:rsidRPr="005C36C8" w:rsidRDefault="005C36C8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</w:p>
    <w:p w14:paraId="694F9911" w14:textId="2F6DA638" w:rsidR="00C436B7" w:rsidRPr="005C36C8" w:rsidRDefault="00C436B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lang w:val="fr-FR"/>
        </w:rPr>
      </w:pPr>
      <w:r w:rsidRPr="005C36C8">
        <w:rPr>
          <w:rFonts w:ascii="Avenir Next LT Pro" w:eastAsia="Verdana" w:hAnsi="Avenir Next LT Pro" w:cs="Verdana"/>
          <w:b/>
          <w:bCs/>
          <w:color w:val="000000" w:themeColor="text1"/>
          <w:lang w:val="fr-FR"/>
        </w:rPr>
        <w:lastRenderedPageBreak/>
        <w:t>Cat</w:t>
      </w:r>
      <w:r w:rsidR="005C36C8" w:rsidRPr="005C36C8">
        <w:rPr>
          <w:rFonts w:ascii="Avenir Next LT Pro" w:eastAsia="Verdana" w:hAnsi="Avenir Next LT Pro" w:cs="Verdana"/>
          <w:b/>
          <w:bCs/>
          <w:color w:val="000000" w:themeColor="text1"/>
          <w:lang w:val="fr-FR"/>
        </w:rPr>
        <w:t>é</w:t>
      </w:r>
      <w:r w:rsidRPr="005C36C8">
        <w:rPr>
          <w:rFonts w:ascii="Avenir Next LT Pro" w:eastAsia="Verdana" w:hAnsi="Avenir Next LT Pro" w:cs="Verdana"/>
          <w:b/>
          <w:bCs/>
          <w:color w:val="000000" w:themeColor="text1"/>
          <w:lang w:val="fr-FR"/>
        </w:rPr>
        <w:t>gories</w:t>
      </w:r>
      <w:r w:rsidR="005C36C8" w:rsidRPr="005C36C8">
        <w:rPr>
          <w:rFonts w:ascii="Avenir Next LT Pro" w:eastAsia="Verdana" w:hAnsi="Avenir Next LT Pro" w:cs="Verdana"/>
          <w:b/>
          <w:bCs/>
          <w:color w:val="000000" w:themeColor="text1"/>
          <w:lang w:val="fr-FR"/>
        </w:rPr>
        <w:t xml:space="preserve"> </w:t>
      </w:r>
      <w:r w:rsidRPr="005C36C8">
        <w:rPr>
          <w:rFonts w:ascii="Avenir Next LT Pro" w:eastAsia="Verdana" w:hAnsi="Avenir Next LT Pro" w:cs="Verdana"/>
          <w:b/>
          <w:bCs/>
          <w:color w:val="000000" w:themeColor="text1"/>
          <w:lang w:val="fr-FR"/>
        </w:rPr>
        <w:t>:</w:t>
      </w:r>
    </w:p>
    <w:p w14:paraId="5C933024" w14:textId="165905CD" w:rsidR="005C36C8" w:rsidRPr="005C36C8" w:rsidRDefault="005C36C8" w:rsidP="005C36C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>Pour les étudiants de premier cycle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 xml:space="preserve"> : </w:t>
      </w:r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 xml:space="preserve">Restaurations postérieures cuspide par cuspide avec </w:t>
      </w:r>
      <w:proofErr w:type="spellStart"/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>everX</w:t>
      </w:r>
      <w:proofErr w:type="spellEnd"/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 xml:space="preserve"> Flow </w:t>
      </w:r>
    </w:p>
    <w:p w14:paraId="70D2C2A5" w14:textId="687D4E06" w:rsidR="00C436B7" w:rsidRPr="005C36C8" w:rsidRDefault="005C36C8" w:rsidP="005C36C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  <w:r>
        <w:rPr>
          <w:rFonts w:ascii="Avenir Next LT Pro" w:eastAsia="Verdana" w:hAnsi="Avenir Next LT Pro" w:cs="Verdana"/>
          <w:color w:val="000000" w:themeColor="text1"/>
          <w:lang w:val="fr-FR"/>
        </w:rPr>
        <w:t>P</w:t>
      </w:r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>our les étudiants de troisième cycle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 xml:space="preserve"> : </w:t>
      </w:r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 xml:space="preserve">Technique de moulage par injection </w:t>
      </w:r>
    </w:p>
    <w:p w14:paraId="7D2E6BBC" w14:textId="77777777" w:rsidR="00C436B7" w:rsidRPr="005C36C8" w:rsidRDefault="00C436B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</w:p>
    <w:p w14:paraId="15B6DFC7" w14:textId="77777777" w:rsidR="005C36C8" w:rsidRPr="00816764" w:rsidRDefault="005C36C8" w:rsidP="005C36C8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lang w:val="fr-FR"/>
        </w:rPr>
      </w:pPr>
    </w:p>
    <w:p w14:paraId="23B39788" w14:textId="77777777" w:rsidR="005C36C8" w:rsidRPr="005C36C8" w:rsidRDefault="005C36C8" w:rsidP="005C36C8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lang w:val="fr-FR"/>
        </w:rPr>
      </w:pPr>
      <w:r w:rsidRPr="005C36C8">
        <w:rPr>
          <w:rFonts w:ascii="Avenir Next LT Pro" w:eastAsia="Verdana" w:hAnsi="Avenir Next LT Pro" w:cs="Verdana"/>
          <w:b/>
          <w:bCs/>
          <w:color w:val="000000" w:themeColor="text1"/>
          <w:lang w:val="fr-FR"/>
        </w:rPr>
        <w:t xml:space="preserve">Comment participer : </w:t>
      </w:r>
    </w:p>
    <w:p w14:paraId="3BC905C3" w14:textId="7D68399F" w:rsidR="005C36C8" w:rsidRPr="005C36C8" w:rsidRDefault="005C36C8" w:rsidP="005C36C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>Présentez vos photos haute définition de votre cas clinique avec G-</w:t>
      </w:r>
      <w:proofErr w:type="spellStart"/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>ænial</w:t>
      </w:r>
      <w:proofErr w:type="spellEnd"/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 xml:space="preserve"> Universal Injectable.</w:t>
      </w:r>
    </w:p>
    <w:p w14:paraId="29EEDD03" w14:textId="77777777" w:rsidR="005C36C8" w:rsidRPr="005C36C8" w:rsidRDefault="005C36C8" w:rsidP="005C36C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 xml:space="preserve">Partagez votre cas sur Facebook dans le groupe : Concours GC Academic Excellence </w:t>
      </w:r>
    </w:p>
    <w:p w14:paraId="2DF3B7FA" w14:textId="77777777" w:rsidR="005C36C8" w:rsidRPr="005C36C8" w:rsidRDefault="005C36C8" w:rsidP="005C36C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 xml:space="preserve">Partagez votre cas sur Instagram avec : </w:t>
      </w:r>
      <w:proofErr w:type="spellStart"/>
      <w:proofErr w:type="gramStart"/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>gc.academic</w:t>
      </w:r>
      <w:proofErr w:type="gramEnd"/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>.excellence.contest</w:t>
      </w:r>
      <w:proofErr w:type="spellEnd"/>
    </w:p>
    <w:p w14:paraId="7DC34978" w14:textId="77777777" w:rsidR="005C36C8" w:rsidRDefault="005C36C8" w:rsidP="005C36C8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lang w:val="fr-FR"/>
        </w:rPr>
      </w:pPr>
    </w:p>
    <w:p w14:paraId="477D9F22" w14:textId="77777777" w:rsidR="005C36C8" w:rsidRPr="00816764" w:rsidRDefault="005C36C8" w:rsidP="005C36C8">
      <w:pPr>
        <w:spacing w:line="360" w:lineRule="auto"/>
        <w:ind w:right="-868"/>
        <w:rPr>
          <w:rFonts w:ascii="Avenir Next LT Pro" w:eastAsia="Verdana" w:hAnsi="Avenir Next LT Pro" w:cs="Verdana"/>
          <w:color w:val="000000" w:themeColor="text1"/>
          <w:lang w:val="fr-FR"/>
        </w:rPr>
      </w:pPr>
    </w:p>
    <w:p w14:paraId="4E2A0F5B" w14:textId="77777777" w:rsidR="005C36C8" w:rsidRPr="005C36C8" w:rsidRDefault="005C36C8" w:rsidP="005C36C8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lang w:val="fr-FR"/>
        </w:rPr>
      </w:pPr>
      <w:r w:rsidRPr="005C36C8">
        <w:rPr>
          <w:rFonts w:ascii="Avenir Next LT Pro" w:eastAsia="Verdana" w:hAnsi="Avenir Next LT Pro" w:cs="Verdana"/>
          <w:b/>
          <w:bCs/>
          <w:color w:val="000000" w:themeColor="text1"/>
          <w:lang w:val="fr-FR"/>
        </w:rPr>
        <w:t>Critères d'évaluation :</w:t>
      </w:r>
    </w:p>
    <w:p w14:paraId="1DDD06B5" w14:textId="692E6467" w:rsidR="005C36C8" w:rsidRPr="005C36C8" w:rsidRDefault="005C36C8" w:rsidP="005C36C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 xml:space="preserve">Chaque dossier sera évalué par un jury indépendant sur l'originalité, la complexité, la qualité et la présentation. 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>De plus,</w:t>
      </w:r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 xml:space="preserve"> un concours de popularité aura lieu, les gagnants étant déterminés par le nombre de likes et de partages sur Facebook et Instagram.</w:t>
      </w:r>
    </w:p>
    <w:p w14:paraId="49353090" w14:textId="77777777" w:rsidR="00C436B7" w:rsidRPr="005C36C8" w:rsidRDefault="00C436B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</w:p>
    <w:p w14:paraId="3940CEBF" w14:textId="77777777" w:rsidR="005C36C8" w:rsidRPr="00816764" w:rsidRDefault="005C36C8" w:rsidP="00375891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</w:p>
    <w:p w14:paraId="61AFE864" w14:textId="77777777" w:rsidR="005C36C8" w:rsidRPr="005C36C8" w:rsidRDefault="005C36C8" w:rsidP="005C36C8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lang w:val="fr-FR"/>
        </w:rPr>
      </w:pPr>
      <w:r w:rsidRPr="005C36C8">
        <w:rPr>
          <w:rFonts w:ascii="Avenir Next LT Pro" w:eastAsia="Verdana" w:hAnsi="Avenir Next LT Pro" w:cs="Verdana"/>
          <w:b/>
          <w:bCs/>
          <w:color w:val="000000" w:themeColor="text1"/>
          <w:lang w:val="fr-FR"/>
        </w:rPr>
        <w:t>Prix :</w:t>
      </w:r>
    </w:p>
    <w:p w14:paraId="6654F5BC" w14:textId="0B2CAEA9" w:rsidR="00375891" w:rsidRDefault="005C36C8" w:rsidP="005C36C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>Les lauréats nationaux auront la possibilité de présenter leur travail lors de la finale européenne du concours d'excellence académique GC et de participer à un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>e</w:t>
      </w:r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 xml:space="preserve"> 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>Master Course sur le Campus de</w:t>
      </w:r>
      <w:r w:rsidRPr="005C36C8">
        <w:rPr>
          <w:rFonts w:ascii="Avenir Next LT Pro" w:eastAsia="Verdana" w:hAnsi="Avenir Next LT Pro" w:cs="Verdana"/>
          <w:color w:val="000000" w:themeColor="text1"/>
          <w:lang w:val="fr-FR"/>
        </w:rPr>
        <w:t xml:space="preserve"> GC à Louvain, en Belgique.</w:t>
      </w:r>
    </w:p>
    <w:p w14:paraId="70352603" w14:textId="77777777" w:rsidR="005C36C8" w:rsidRDefault="005C36C8" w:rsidP="005C36C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</w:p>
    <w:p w14:paraId="1D3A9E6A" w14:textId="77777777" w:rsidR="005C36C8" w:rsidRPr="005C36C8" w:rsidRDefault="005C36C8" w:rsidP="005C36C8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</w:p>
    <w:p w14:paraId="0934F07B" w14:textId="77777777" w:rsidR="00353DCA" w:rsidRPr="00816764" w:rsidRDefault="00353DCA" w:rsidP="00375891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</w:p>
    <w:p w14:paraId="23E63C3D" w14:textId="7758E884" w:rsidR="00353DCA" w:rsidRPr="00353DCA" w:rsidRDefault="00353DCA" w:rsidP="00353DC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  <w:r w:rsidRPr="00353DCA">
        <w:rPr>
          <w:rFonts w:ascii="Avenir Next LT Pro" w:eastAsia="Verdana" w:hAnsi="Avenir Next LT Pro" w:cs="Verdana"/>
          <w:color w:val="000000" w:themeColor="text1"/>
          <w:lang w:val="fr-FR"/>
        </w:rPr>
        <w:lastRenderedPageBreak/>
        <w:t>Ne manquez pas l’occasion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 xml:space="preserve"> </w:t>
      </w:r>
      <w:r w:rsidRPr="00353DCA">
        <w:rPr>
          <w:rFonts w:ascii="Avenir Next LT Pro" w:eastAsia="Verdana" w:hAnsi="Avenir Next LT Pro" w:cs="Verdana"/>
          <w:color w:val="000000" w:themeColor="text1"/>
          <w:lang w:val="fr-FR"/>
        </w:rPr>
        <w:t xml:space="preserve">de 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>p</w:t>
      </w:r>
      <w:r w:rsidRPr="00353DCA">
        <w:rPr>
          <w:rFonts w:ascii="Avenir Next LT Pro" w:eastAsia="Verdana" w:hAnsi="Avenir Next LT Pro" w:cs="Verdana"/>
          <w:color w:val="000000" w:themeColor="text1"/>
          <w:lang w:val="fr-FR"/>
        </w:rPr>
        <w:t xml:space="preserve">articiper à ce concours prestigieux et d'élever vos compétences dentaires 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>vers</w:t>
      </w:r>
      <w:r w:rsidRPr="00353DCA">
        <w:rPr>
          <w:rFonts w:ascii="Avenir Next LT Pro" w:eastAsia="Verdana" w:hAnsi="Avenir Next LT Pro" w:cs="Verdana"/>
          <w:color w:val="000000" w:themeColor="text1"/>
          <w:lang w:val="fr-FR"/>
        </w:rPr>
        <w:t xml:space="preserve"> de nouveaux sommets. Participez au concours d'excellence académique 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 xml:space="preserve">de </w:t>
      </w:r>
      <w:r w:rsidRPr="00353DCA">
        <w:rPr>
          <w:rFonts w:ascii="Avenir Next LT Pro" w:eastAsia="Verdana" w:hAnsi="Avenir Next LT Pro" w:cs="Verdana"/>
          <w:color w:val="000000" w:themeColor="text1"/>
          <w:lang w:val="fr-FR"/>
        </w:rPr>
        <w:t>GC et soyez en lice pour une reconnaissance à l'échelle mondiale !</w:t>
      </w:r>
    </w:p>
    <w:p w14:paraId="52A1B013" w14:textId="77777777" w:rsidR="00353DCA" w:rsidRPr="00353DCA" w:rsidRDefault="00353DCA" w:rsidP="00353DC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</w:p>
    <w:p w14:paraId="764E081F" w14:textId="378A5090" w:rsidR="00353DCA" w:rsidRPr="00353DCA" w:rsidRDefault="00353DCA" w:rsidP="00353DC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  <w:r w:rsidRPr="00353DCA">
        <w:rPr>
          <w:rFonts w:ascii="Avenir Next LT Pro" w:eastAsia="Verdana" w:hAnsi="Avenir Next LT Pro" w:cs="Verdana"/>
          <w:color w:val="000000" w:themeColor="text1"/>
          <w:lang w:val="fr-FR"/>
        </w:rPr>
        <w:t>Nous aimerions également inviter les dentistes qui ne répondent pas aux critères ou les étudiants qui ne souhaitent pas (encore) participer à suivre le groupe Facebook ou Instagram de ce concours</w:t>
      </w:r>
      <w:r w:rsidR="00DA0926">
        <w:rPr>
          <w:rFonts w:ascii="Avenir Next LT Pro" w:eastAsia="Verdana" w:hAnsi="Avenir Next LT Pro" w:cs="Verdana"/>
          <w:color w:val="000000" w:themeColor="text1"/>
          <w:lang w:val="fr-FR"/>
        </w:rPr>
        <w:t>,</w:t>
      </w:r>
      <w:r w:rsidRPr="00353DCA">
        <w:rPr>
          <w:rFonts w:ascii="Avenir Next LT Pro" w:eastAsia="Verdana" w:hAnsi="Avenir Next LT Pro" w:cs="Verdana"/>
          <w:color w:val="000000" w:themeColor="text1"/>
          <w:lang w:val="fr-FR"/>
        </w:rPr>
        <w:t xml:space="preserve"> pour être témoins de la créativité et des compétences des étudiants en médecine dentaire 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>dans ce nouveau défi.</w:t>
      </w:r>
    </w:p>
    <w:p w14:paraId="1BF29FE0" w14:textId="77777777" w:rsidR="00C436B7" w:rsidRPr="00353DCA" w:rsidRDefault="00C436B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</w:p>
    <w:p w14:paraId="45EC0501" w14:textId="547F9D31" w:rsidR="00C436B7" w:rsidRPr="00353DCA" w:rsidRDefault="00353DCA" w:rsidP="00C436B7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u w:val="single"/>
          <w:lang w:val="fr-FR"/>
        </w:rPr>
      </w:pPr>
      <w:r w:rsidRPr="00353DCA">
        <w:rPr>
          <w:rFonts w:ascii="Avenir Next LT Pro" w:eastAsia="Verdana" w:hAnsi="Avenir Next LT Pro" w:cs="Verdana"/>
          <w:color w:val="000000" w:themeColor="text1"/>
          <w:lang w:val="fr-FR"/>
        </w:rPr>
        <w:t xml:space="preserve">Pour plus </w:t>
      </w:r>
      <w:r>
        <w:rPr>
          <w:rFonts w:ascii="Avenir Next LT Pro" w:eastAsia="Verdana" w:hAnsi="Avenir Next LT Pro" w:cs="Verdana"/>
          <w:color w:val="000000" w:themeColor="text1"/>
          <w:lang w:val="fr-FR"/>
        </w:rPr>
        <w:t xml:space="preserve">d’infos, </w:t>
      </w:r>
      <w:proofErr w:type="gramStart"/>
      <w:r>
        <w:rPr>
          <w:rFonts w:ascii="Avenir Next LT Pro" w:eastAsia="Verdana" w:hAnsi="Avenir Next LT Pro" w:cs="Verdana"/>
          <w:color w:val="000000" w:themeColor="text1"/>
          <w:lang w:val="fr-FR"/>
        </w:rPr>
        <w:t xml:space="preserve">consulter </w:t>
      </w:r>
      <w:r w:rsidR="00C436B7" w:rsidRPr="00353DCA">
        <w:rPr>
          <w:rFonts w:ascii="AvenirNext LT Pro Light" w:eastAsia="Verdana" w:hAnsi="AvenirNext LT Pro Light" w:cs="Verdana"/>
          <w:color w:val="000000" w:themeColor="text1"/>
          <w:lang w:val="fr-FR"/>
        </w:rPr>
        <w:t xml:space="preserve"> </w:t>
      </w:r>
      <w:r w:rsidR="00375891" w:rsidRPr="00353DCA">
        <w:rPr>
          <w:rFonts w:ascii="AvenirNext LT Pro Light" w:hAnsi="AvenirNext LT Pro Light"/>
          <w:lang w:val="fr-FR"/>
        </w:rPr>
        <w:t>https://www.gc.dental/europe/en/news/academic-excellence-contest-</w:t>
      </w:r>
      <w:r w:rsidR="00B37943" w:rsidRPr="00353DCA">
        <w:rPr>
          <w:rFonts w:ascii="AvenirNext LT Pro Light" w:hAnsi="AvenirNext LT Pro Light"/>
          <w:lang w:val="fr-FR"/>
        </w:rPr>
        <w:t>202</w:t>
      </w:r>
      <w:r w:rsidR="00B37943" w:rsidRPr="00353DCA">
        <w:rPr>
          <w:rFonts w:ascii="AvenirNext LT Pro Light" w:eastAsia="Verdana" w:hAnsi="AvenirNext LT Pro Light" w:cs="Verdana"/>
          <w:lang w:val="fr-FR"/>
        </w:rPr>
        <w:t>5</w:t>
      </w:r>
      <w:proofErr w:type="gramEnd"/>
    </w:p>
    <w:p w14:paraId="6EA3222A" w14:textId="18AB37FB" w:rsidR="00375891" w:rsidRPr="00353DCA" w:rsidRDefault="00375891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fr-FR"/>
        </w:rPr>
      </w:pPr>
    </w:p>
    <w:p w14:paraId="7B8F45D0" w14:textId="77777777" w:rsidR="00375891" w:rsidRPr="00353DCA" w:rsidRDefault="00375891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fr-FR"/>
        </w:rPr>
      </w:pPr>
    </w:p>
    <w:p w14:paraId="0DE72B15" w14:textId="77777777" w:rsidR="00EB54EC" w:rsidRPr="00EB54EC" w:rsidRDefault="00EB54EC" w:rsidP="00EB54EC">
      <w:pPr>
        <w:pStyle w:val="NormalWeb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EB54EC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GC FRANCE S.A.S.</w:t>
      </w:r>
    </w:p>
    <w:p w14:paraId="786C78C7" w14:textId="77777777" w:rsidR="00EB54EC" w:rsidRPr="00EB54EC" w:rsidRDefault="00EB54EC" w:rsidP="00EB54EC">
      <w:pPr>
        <w:pStyle w:val="NormalWeb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EB54EC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8 rue Benjamin Franklin</w:t>
      </w:r>
    </w:p>
    <w:p w14:paraId="74625450" w14:textId="77777777" w:rsidR="00EB54EC" w:rsidRPr="00EB54EC" w:rsidRDefault="00EB54EC" w:rsidP="00EB54EC">
      <w:pPr>
        <w:pStyle w:val="NormalWeb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EB54EC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94370 Sucy en Brie</w:t>
      </w:r>
    </w:p>
    <w:p w14:paraId="7B498229" w14:textId="77777777" w:rsidR="00EB54EC" w:rsidRPr="00EB54EC" w:rsidRDefault="00EB54EC" w:rsidP="00EB54EC">
      <w:pPr>
        <w:pStyle w:val="NormalWeb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EB54EC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France</w:t>
      </w:r>
    </w:p>
    <w:p w14:paraId="4E135DE6" w14:textId="77777777" w:rsidR="00EB54EC" w:rsidRPr="00EB54EC" w:rsidRDefault="00EB54EC" w:rsidP="00EB54EC">
      <w:pPr>
        <w:pStyle w:val="NormalWeb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</w:p>
    <w:p w14:paraId="580615E6" w14:textId="77777777" w:rsidR="00EB54EC" w:rsidRPr="00EB54EC" w:rsidRDefault="00EB54EC" w:rsidP="00EB54EC">
      <w:pPr>
        <w:pStyle w:val="NormalWeb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EB54EC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+33 1 49 80 37 91</w:t>
      </w:r>
    </w:p>
    <w:p w14:paraId="7C82EE1F" w14:textId="77777777" w:rsidR="00EB54EC" w:rsidRPr="00EB54EC" w:rsidRDefault="00EB54EC" w:rsidP="00EB54EC">
      <w:pPr>
        <w:pStyle w:val="NormalWeb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EB54EC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+33 1 45 76 32 68</w:t>
      </w:r>
    </w:p>
    <w:p w14:paraId="45F605BC" w14:textId="77777777" w:rsidR="00EB54EC" w:rsidRPr="00EB54EC" w:rsidRDefault="00EB54EC" w:rsidP="00EB54EC">
      <w:pPr>
        <w:pStyle w:val="NormalWeb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proofErr w:type="spellStart"/>
      <w:r w:rsidRPr="00EB54EC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info.france@gc.dental</w:t>
      </w:r>
      <w:proofErr w:type="spellEnd"/>
    </w:p>
    <w:p w14:paraId="2AEB49FD" w14:textId="0A46DB7C" w:rsidR="00A5023C" w:rsidRPr="00631D36" w:rsidRDefault="00EB54EC" w:rsidP="00EB54EC">
      <w:pPr>
        <w:pStyle w:val="NormalWeb"/>
        <w:spacing w:before="0" w:after="0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fr-FR"/>
        </w:rPr>
      </w:pPr>
      <w:r w:rsidRPr="00EB54EC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www.gc.dental/europe/fr-FR</w:t>
      </w:r>
    </w:p>
    <w:sectPr w:rsidR="00A5023C" w:rsidRPr="00631D36" w:rsidSect="003758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5955F" w14:textId="77777777" w:rsidR="009857EE" w:rsidRDefault="009857EE">
      <w:r>
        <w:separator/>
      </w:r>
    </w:p>
  </w:endnote>
  <w:endnote w:type="continuationSeparator" w:id="0">
    <w:p w14:paraId="48DF73D8" w14:textId="77777777" w:rsidR="009857EE" w:rsidRDefault="0098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Light">
    <w:altName w:val="Calibri"/>
    <w:panose1 w:val="00000000000000000000"/>
    <w:charset w:val="00"/>
    <w:family w:val="swiss"/>
    <w:notTrueType/>
    <w:pitch w:val="variable"/>
    <w:sig w:usb0="A00000A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B28F0" w14:textId="77777777" w:rsidR="00C81595" w:rsidRDefault="00C81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90AB2" w14:textId="77777777" w:rsidR="00C81595" w:rsidRDefault="00C815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C457E" w14:textId="77777777" w:rsidR="00C81595" w:rsidRDefault="00C81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39F6A" w14:textId="77777777" w:rsidR="009857EE" w:rsidRDefault="009857EE">
      <w:r>
        <w:separator/>
      </w:r>
    </w:p>
  </w:footnote>
  <w:footnote w:type="continuationSeparator" w:id="0">
    <w:p w14:paraId="62DEFC34" w14:textId="77777777" w:rsidR="009857EE" w:rsidRDefault="0098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11B03" w14:textId="77777777" w:rsidR="00C81595" w:rsidRDefault="00C81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509C0" w14:textId="77777777" w:rsidR="00C81595" w:rsidRDefault="00C81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487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30A36"/>
    <w:rsid w:val="000455B2"/>
    <w:rsid w:val="00045DA8"/>
    <w:rsid w:val="00046D80"/>
    <w:rsid w:val="000578B1"/>
    <w:rsid w:val="00076EC4"/>
    <w:rsid w:val="000800FA"/>
    <w:rsid w:val="000815BB"/>
    <w:rsid w:val="000861F8"/>
    <w:rsid w:val="000A485C"/>
    <w:rsid w:val="000A7D73"/>
    <w:rsid w:val="000C3B2B"/>
    <w:rsid w:val="000C5E77"/>
    <w:rsid w:val="000D1716"/>
    <w:rsid w:val="000E4999"/>
    <w:rsid w:val="00102286"/>
    <w:rsid w:val="00103FB9"/>
    <w:rsid w:val="00106786"/>
    <w:rsid w:val="00107638"/>
    <w:rsid w:val="00112618"/>
    <w:rsid w:val="00116E35"/>
    <w:rsid w:val="0014534A"/>
    <w:rsid w:val="0016511A"/>
    <w:rsid w:val="00167D45"/>
    <w:rsid w:val="00176AEF"/>
    <w:rsid w:val="001B5343"/>
    <w:rsid w:val="001B5373"/>
    <w:rsid w:val="001C1388"/>
    <w:rsid w:val="001E2384"/>
    <w:rsid w:val="001E3E8C"/>
    <w:rsid w:val="00204E47"/>
    <w:rsid w:val="00206A13"/>
    <w:rsid w:val="002071C2"/>
    <w:rsid w:val="002107C7"/>
    <w:rsid w:val="00236B8D"/>
    <w:rsid w:val="00247359"/>
    <w:rsid w:val="00270FCD"/>
    <w:rsid w:val="00283337"/>
    <w:rsid w:val="00291EEA"/>
    <w:rsid w:val="002974A2"/>
    <w:rsid w:val="002A1F4F"/>
    <w:rsid w:val="002A4426"/>
    <w:rsid w:val="002C389F"/>
    <w:rsid w:val="002E51F2"/>
    <w:rsid w:val="003042DF"/>
    <w:rsid w:val="00312F6E"/>
    <w:rsid w:val="00315091"/>
    <w:rsid w:val="00321DE6"/>
    <w:rsid w:val="0032290E"/>
    <w:rsid w:val="00325206"/>
    <w:rsid w:val="00327168"/>
    <w:rsid w:val="00344E04"/>
    <w:rsid w:val="00353DCA"/>
    <w:rsid w:val="003602A1"/>
    <w:rsid w:val="00375891"/>
    <w:rsid w:val="00390C9F"/>
    <w:rsid w:val="003A434A"/>
    <w:rsid w:val="003B1417"/>
    <w:rsid w:val="003B4C34"/>
    <w:rsid w:val="003C645C"/>
    <w:rsid w:val="003D5E25"/>
    <w:rsid w:val="003E12D8"/>
    <w:rsid w:val="003F1B6F"/>
    <w:rsid w:val="00412841"/>
    <w:rsid w:val="004413E2"/>
    <w:rsid w:val="00444A98"/>
    <w:rsid w:val="00453816"/>
    <w:rsid w:val="00480DBA"/>
    <w:rsid w:val="00481DAB"/>
    <w:rsid w:val="0049147A"/>
    <w:rsid w:val="00492F65"/>
    <w:rsid w:val="00495DD2"/>
    <w:rsid w:val="004A245C"/>
    <w:rsid w:val="004C3D5F"/>
    <w:rsid w:val="004C48D0"/>
    <w:rsid w:val="004D0FBF"/>
    <w:rsid w:val="004D3B6C"/>
    <w:rsid w:val="004E2FB3"/>
    <w:rsid w:val="00502C6F"/>
    <w:rsid w:val="0052480D"/>
    <w:rsid w:val="00552443"/>
    <w:rsid w:val="00567F3E"/>
    <w:rsid w:val="00572892"/>
    <w:rsid w:val="00587CDE"/>
    <w:rsid w:val="005C36C8"/>
    <w:rsid w:val="005D1861"/>
    <w:rsid w:val="005D7797"/>
    <w:rsid w:val="005E7894"/>
    <w:rsid w:val="00610AAC"/>
    <w:rsid w:val="006125B9"/>
    <w:rsid w:val="00614BAD"/>
    <w:rsid w:val="00616A54"/>
    <w:rsid w:val="00616F42"/>
    <w:rsid w:val="00617D27"/>
    <w:rsid w:val="00631D36"/>
    <w:rsid w:val="0063721E"/>
    <w:rsid w:val="00642020"/>
    <w:rsid w:val="00657BB0"/>
    <w:rsid w:val="0066042E"/>
    <w:rsid w:val="00671E66"/>
    <w:rsid w:val="00681CE3"/>
    <w:rsid w:val="006822E2"/>
    <w:rsid w:val="006C68FF"/>
    <w:rsid w:val="006D0C1F"/>
    <w:rsid w:val="0070518E"/>
    <w:rsid w:val="0072441C"/>
    <w:rsid w:val="00737C03"/>
    <w:rsid w:val="00775ABD"/>
    <w:rsid w:val="00776B7A"/>
    <w:rsid w:val="00776E54"/>
    <w:rsid w:val="007847F0"/>
    <w:rsid w:val="007973C3"/>
    <w:rsid w:val="007B054F"/>
    <w:rsid w:val="007D00B3"/>
    <w:rsid w:val="007D7D19"/>
    <w:rsid w:val="007E0547"/>
    <w:rsid w:val="007E41A8"/>
    <w:rsid w:val="007E448B"/>
    <w:rsid w:val="0080482A"/>
    <w:rsid w:val="00805200"/>
    <w:rsid w:val="00807AFC"/>
    <w:rsid w:val="00816764"/>
    <w:rsid w:val="00821D97"/>
    <w:rsid w:val="00850425"/>
    <w:rsid w:val="008663A4"/>
    <w:rsid w:val="00867C29"/>
    <w:rsid w:val="008753D9"/>
    <w:rsid w:val="00881F99"/>
    <w:rsid w:val="008A56E8"/>
    <w:rsid w:val="008A629E"/>
    <w:rsid w:val="008A7D3D"/>
    <w:rsid w:val="008D73C8"/>
    <w:rsid w:val="008E1A49"/>
    <w:rsid w:val="008F7868"/>
    <w:rsid w:val="00900A7A"/>
    <w:rsid w:val="00905E3A"/>
    <w:rsid w:val="00906474"/>
    <w:rsid w:val="00911D35"/>
    <w:rsid w:val="009149F1"/>
    <w:rsid w:val="00914C1C"/>
    <w:rsid w:val="00917845"/>
    <w:rsid w:val="00933CBE"/>
    <w:rsid w:val="00960DB7"/>
    <w:rsid w:val="00977829"/>
    <w:rsid w:val="00981F33"/>
    <w:rsid w:val="009857EE"/>
    <w:rsid w:val="00986AA8"/>
    <w:rsid w:val="00997CA1"/>
    <w:rsid w:val="009C1D99"/>
    <w:rsid w:val="009D4A1F"/>
    <w:rsid w:val="009E52BD"/>
    <w:rsid w:val="00A304BF"/>
    <w:rsid w:val="00A5023C"/>
    <w:rsid w:val="00A65A6F"/>
    <w:rsid w:val="00A67AE7"/>
    <w:rsid w:val="00A7156F"/>
    <w:rsid w:val="00A7746D"/>
    <w:rsid w:val="00A80F69"/>
    <w:rsid w:val="00A844B5"/>
    <w:rsid w:val="00AC4A31"/>
    <w:rsid w:val="00AC7463"/>
    <w:rsid w:val="00AC77C3"/>
    <w:rsid w:val="00AE06AA"/>
    <w:rsid w:val="00B0362E"/>
    <w:rsid w:val="00B04612"/>
    <w:rsid w:val="00B0625B"/>
    <w:rsid w:val="00B113EF"/>
    <w:rsid w:val="00B1164E"/>
    <w:rsid w:val="00B20BBD"/>
    <w:rsid w:val="00B20FF6"/>
    <w:rsid w:val="00B37943"/>
    <w:rsid w:val="00B449F7"/>
    <w:rsid w:val="00B80A18"/>
    <w:rsid w:val="00B85591"/>
    <w:rsid w:val="00BB5D11"/>
    <w:rsid w:val="00BD25AB"/>
    <w:rsid w:val="00BD4617"/>
    <w:rsid w:val="00BE1580"/>
    <w:rsid w:val="00BE5C2D"/>
    <w:rsid w:val="00C12E8E"/>
    <w:rsid w:val="00C2221D"/>
    <w:rsid w:val="00C436B7"/>
    <w:rsid w:val="00C60B64"/>
    <w:rsid w:val="00C81595"/>
    <w:rsid w:val="00CA5DBB"/>
    <w:rsid w:val="00CC6660"/>
    <w:rsid w:val="00D16301"/>
    <w:rsid w:val="00D21359"/>
    <w:rsid w:val="00D33936"/>
    <w:rsid w:val="00D47601"/>
    <w:rsid w:val="00DA0926"/>
    <w:rsid w:val="00DB50BD"/>
    <w:rsid w:val="00DC1238"/>
    <w:rsid w:val="00DC62A2"/>
    <w:rsid w:val="00DD11C7"/>
    <w:rsid w:val="00DD4ADD"/>
    <w:rsid w:val="00DF2CD3"/>
    <w:rsid w:val="00DF3946"/>
    <w:rsid w:val="00E00439"/>
    <w:rsid w:val="00E051D7"/>
    <w:rsid w:val="00E07420"/>
    <w:rsid w:val="00E1779E"/>
    <w:rsid w:val="00E23C42"/>
    <w:rsid w:val="00E26DFB"/>
    <w:rsid w:val="00E34C95"/>
    <w:rsid w:val="00E37A44"/>
    <w:rsid w:val="00E561B3"/>
    <w:rsid w:val="00E60E82"/>
    <w:rsid w:val="00E62825"/>
    <w:rsid w:val="00E675E8"/>
    <w:rsid w:val="00E767CA"/>
    <w:rsid w:val="00E833B6"/>
    <w:rsid w:val="00EA4468"/>
    <w:rsid w:val="00EB54EC"/>
    <w:rsid w:val="00ED2B9D"/>
    <w:rsid w:val="00ED59B2"/>
    <w:rsid w:val="00EE790F"/>
    <w:rsid w:val="00F5342D"/>
    <w:rsid w:val="00F966A1"/>
    <w:rsid w:val="00FB5078"/>
    <w:rsid w:val="00FD6DED"/>
    <w:rsid w:val="00FE3200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Create a new document." ma:contentTypeScope="" ma:versionID="cf6d22300d2680c24609ddab0a8ed9d3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b4d7c0d844aa1808fafd8893b73d9091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Props1.xml><?xml version="1.0" encoding="utf-8"?>
<ds:datastoreItem xmlns:ds="http://schemas.openxmlformats.org/officeDocument/2006/customXml" ds:itemID="{B3C94574-3A34-4F28-B1F1-ED3EC16A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7ced3-6034-42ab-8086-73bcc9b2da3d"/>
    <ds:schemaRef ds:uri="fbc17045-f088-4e89-878a-d67d32a0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26288-493F-4442-994A-6C9F5534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804DC-6AF4-4D9D-80B9-C7A7641841CD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Taeleman, Liesbeth</cp:lastModifiedBy>
  <cp:revision>6</cp:revision>
  <cp:lastPrinted>2020-01-21T15:04:00Z</cp:lastPrinted>
  <dcterms:created xsi:type="dcterms:W3CDTF">2025-03-10T07:49:00Z</dcterms:created>
  <dcterms:modified xsi:type="dcterms:W3CDTF">2025-03-12T16:31:00Z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1574600</vt:r8>
  </property>
</Properties>
</file>